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71081" w:rsidRDefault="00271081" w:rsidP="00271081"/>
    <w:p w:rsidR="00271081" w:rsidRPr="00240381" w:rsidRDefault="00271081" w:rsidP="00A03F1C">
      <w:r>
        <w:fldChar w:fldCharType="begin"/>
      </w:r>
      <w:r>
        <w:instrText xml:space="preserve"> INCLUDEPICTURE "https://www.aiu.edu/University/new-versions/adwordses-sp-v1/licenciatura/assets/img/logo.png" \* MERGEFORMATINET </w:instrText>
      </w:r>
      <w:r>
        <w:fldChar w:fldCharType="separate"/>
      </w:r>
      <w:r>
        <w:rPr>
          <w:noProof/>
        </w:rPr>
        <w:drawing>
          <wp:inline distT="0" distB="0" distL="0" distR="0" wp14:anchorId="3E303E34" wp14:editId="5BCF3658">
            <wp:extent cx="5486400" cy="2326005"/>
            <wp:effectExtent l="0" t="0" r="0" b="0"/>
            <wp:docPr id="766766612" name="Imagen 1" descr="Atlantic International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lantic International Univers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326005"/>
                    </a:xfrm>
                    <a:prstGeom prst="rect">
                      <a:avLst/>
                    </a:prstGeom>
                    <a:noFill/>
                    <a:ln>
                      <a:noFill/>
                    </a:ln>
                  </pic:spPr>
                </pic:pic>
              </a:graphicData>
            </a:graphic>
          </wp:inline>
        </w:drawing>
      </w:r>
      <w:r>
        <w:fldChar w:fldCharType="end"/>
      </w:r>
    </w:p>
    <w:p w:rsidR="00271081" w:rsidRDefault="00271081" w:rsidP="00271081">
      <w:r w:rsidRPr="00240381">
        <w:br/>
      </w:r>
    </w:p>
    <w:p w:rsidR="00271081" w:rsidRDefault="00271081" w:rsidP="00271081">
      <w:pPr>
        <w:jc w:val="center"/>
      </w:pPr>
      <w:r>
        <w:t>FREDY EBER MIRANDA SÁNCHEZ</w:t>
      </w:r>
    </w:p>
    <w:p w:rsidR="00271081" w:rsidRPr="00F11F49" w:rsidRDefault="00271081" w:rsidP="00271081">
      <w:pPr>
        <w:jc w:val="center"/>
        <w:rPr>
          <w:rStyle w:val="Textoennegrita"/>
          <w:rFonts w:cs="Arial"/>
          <w:b w:val="0"/>
          <w:bCs w:val="0"/>
          <w:color w:val="222222"/>
          <w:shd w:val="clear" w:color="auto" w:fill="FFFFFF"/>
        </w:rPr>
      </w:pPr>
      <w:r>
        <w:t xml:space="preserve">ID </w:t>
      </w:r>
      <w:r w:rsidRPr="00F11F49">
        <w:rPr>
          <w:rStyle w:val="Textoennegrita"/>
          <w:rFonts w:cs="Arial"/>
          <w:color w:val="222222"/>
          <w:shd w:val="clear" w:color="auto" w:fill="FFFFFF"/>
        </w:rPr>
        <w:t>a9UPD86408</w:t>
      </w:r>
    </w:p>
    <w:p w:rsidR="00271081" w:rsidRPr="00F11F49" w:rsidRDefault="00271081" w:rsidP="00271081">
      <w:pPr>
        <w:jc w:val="center"/>
        <w:rPr>
          <w:rStyle w:val="Textoennegrita"/>
          <w:rFonts w:cs="Arial"/>
          <w:b w:val="0"/>
          <w:bCs w:val="0"/>
          <w:color w:val="222222"/>
          <w:shd w:val="clear" w:color="auto" w:fill="FFFFFF"/>
        </w:rPr>
      </w:pPr>
    </w:p>
    <w:p w:rsidR="00271081" w:rsidRPr="00F11F49" w:rsidRDefault="00271081" w:rsidP="00271081">
      <w:pPr>
        <w:jc w:val="center"/>
        <w:rPr>
          <w:rStyle w:val="Textoennegrita"/>
          <w:rFonts w:cs="Arial"/>
          <w:b w:val="0"/>
          <w:bCs w:val="0"/>
          <w:color w:val="222222"/>
          <w:shd w:val="clear" w:color="auto" w:fill="FFFFFF"/>
        </w:rPr>
      </w:pPr>
    </w:p>
    <w:p w:rsidR="00271081" w:rsidRPr="00F11F49" w:rsidRDefault="00271081" w:rsidP="00271081">
      <w:pPr>
        <w:jc w:val="center"/>
        <w:rPr>
          <w:rStyle w:val="Textoennegrita"/>
          <w:rFonts w:cs="Arial"/>
          <w:b w:val="0"/>
          <w:bCs w:val="0"/>
          <w:color w:val="222222"/>
          <w:shd w:val="clear" w:color="auto" w:fill="FFFFFF"/>
        </w:rPr>
      </w:pPr>
    </w:p>
    <w:p w:rsidR="00271081" w:rsidRPr="00F11F49" w:rsidRDefault="00271081" w:rsidP="00271081">
      <w:pPr>
        <w:jc w:val="center"/>
        <w:rPr>
          <w:rStyle w:val="Textoennegrita"/>
          <w:rFonts w:cs="Arial"/>
          <w:b w:val="0"/>
          <w:bCs w:val="0"/>
          <w:color w:val="222222"/>
          <w:shd w:val="clear" w:color="auto" w:fill="FFFFFF"/>
        </w:rPr>
      </w:pPr>
      <w:r w:rsidRPr="00F11F49">
        <w:rPr>
          <w:rStyle w:val="Textoennegrita"/>
          <w:rFonts w:cs="Arial"/>
          <w:color w:val="222222"/>
          <w:shd w:val="clear" w:color="auto" w:fill="FFFFFF"/>
        </w:rPr>
        <w:t>Post Doctorado en Educación</w:t>
      </w:r>
    </w:p>
    <w:p w:rsidR="00271081" w:rsidRPr="00F11F49" w:rsidRDefault="00271081" w:rsidP="00271081">
      <w:pPr>
        <w:jc w:val="center"/>
        <w:rPr>
          <w:rStyle w:val="Textoennegrita"/>
          <w:rFonts w:cs="Arial"/>
          <w:b w:val="0"/>
          <w:bCs w:val="0"/>
          <w:color w:val="222222"/>
          <w:shd w:val="clear" w:color="auto" w:fill="FFFFFF"/>
        </w:rPr>
      </w:pPr>
    </w:p>
    <w:p w:rsidR="00271081" w:rsidRPr="00F11F49" w:rsidRDefault="00271081" w:rsidP="00271081">
      <w:pPr>
        <w:jc w:val="center"/>
        <w:rPr>
          <w:rStyle w:val="Textoennegrita"/>
          <w:rFonts w:cs="Arial"/>
          <w:b w:val="0"/>
          <w:bCs w:val="0"/>
          <w:color w:val="222222"/>
          <w:shd w:val="clear" w:color="auto" w:fill="FFFFFF"/>
        </w:rPr>
      </w:pPr>
    </w:p>
    <w:p w:rsidR="00271081" w:rsidRPr="00F11F49" w:rsidRDefault="00271081" w:rsidP="00271081">
      <w:pPr>
        <w:jc w:val="center"/>
        <w:rPr>
          <w:rStyle w:val="Textoennegrita"/>
          <w:rFonts w:cs="Arial"/>
          <w:b w:val="0"/>
          <w:bCs w:val="0"/>
          <w:color w:val="222222"/>
          <w:shd w:val="clear" w:color="auto" w:fill="FFFFFF"/>
        </w:rPr>
      </w:pPr>
    </w:p>
    <w:p w:rsidR="00271081" w:rsidRDefault="00271081" w:rsidP="00271081">
      <w:pPr>
        <w:jc w:val="center"/>
        <w:rPr>
          <w:rStyle w:val="Textoennegrita"/>
          <w:rFonts w:cs="Arial"/>
          <w:b w:val="0"/>
          <w:bCs w:val="0"/>
          <w:color w:val="222222"/>
          <w:shd w:val="clear" w:color="auto" w:fill="FFFFFF"/>
        </w:rPr>
      </w:pPr>
    </w:p>
    <w:p w:rsidR="00373B03" w:rsidRDefault="00373B03" w:rsidP="00271081">
      <w:pPr>
        <w:jc w:val="center"/>
        <w:rPr>
          <w:rStyle w:val="Textoennegrita"/>
          <w:rFonts w:cs="Arial"/>
          <w:b w:val="0"/>
          <w:bCs w:val="0"/>
          <w:color w:val="222222"/>
          <w:shd w:val="clear" w:color="auto" w:fill="FFFFFF"/>
        </w:rPr>
      </w:pPr>
    </w:p>
    <w:p w:rsidR="00373B03" w:rsidRDefault="00373B03" w:rsidP="00271081">
      <w:pPr>
        <w:jc w:val="center"/>
        <w:rPr>
          <w:rStyle w:val="Textoennegrita"/>
          <w:rFonts w:cs="Arial"/>
          <w:b w:val="0"/>
          <w:bCs w:val="0"/>
          <w:color w:val="222222"/>
          <w:shd w:val="clear" w:color="auto" w:fill="FFFFFF"/>
        </w:rPr>
      </w:pPr>
    </w:p>
    <w:p w:rsidR="00373B03" w:rsidRDefault="00373B03" w:rsidP="00271081">
      <w:pPr>
        <w:jc w:val="center"/>
        <w:rPr>
          <w:rStyle w:val="Textoennegrita"/>
          <w:rFonts w:cs="Arial"/>
          <w:b w:val="0"/>
          <w:bCs w:val="0"/>
          <w:color w:val="222222"/>
          <w:shd w:val="clear" w:color="auto" w:fill="FFFFFF"/>
        </w:rPr>
      </w:pPr>
    </w:p>
    <w:p w:rsidR="00373B03" w:rsidRPr="00F11F49" w:rsidRDefault="00373B03" w:rsidP="00271081">
      <w:pPr>
        <w:jc w:val="center"/>
        <w:rPr>
          <w:rStyle w:val="Textoennegrita"/>
          <w:rFonts w:cs="Arial"/>
          <w:b w:val="0"/>
          <w:bCs w:val="0"/>
          <w:color w:val="222222"/>
          <w:shd w:val="clear" w:color="auto" w:fill="FFFFFF"/>
        </w:rPr>
      </w:pPr>
    </w:p>
    <w:p w:rsidR="00271081" w:rsidRPr="00F11F49" w:rsidRDefault="00271081" w:rsidP="00271081">
      <w:pPr>
        <w:jc w:val="center"/>
        <w:rPr>
          <w:rStyle w:val="Textoennegrita"/>
          <w:rFonts w:cs="Arial"/>
          <w:b w:val="0"/>
          <w:bCs w:val="0"/>
          <w:color w:val="222222"/>
          <w:shd w:val="clear" w:color="auto" w:fill="FFFFFF"/>
        </w:rPr>
      </w:pPr>
      <w:r w:rsidRPr="00F11F49">
        <w:rPr>
          <w:rStyle w:val="Textoennegrita"/>
          <w:rFonts w:cs="Arial"/>
          <w:color w:val="222222"/>
          <w:shd w:val="clear" w:color="auto" w:fill="FFFFFF"/>
        </w:rPr>
        <w:t xml:space="preserve">TRABAJO DE INVESTIGACIÓN </w:t>
      </w:r>
    </w:p>
    <w:p w:rsidR="00271081" w:rsidRPr="00240381" w:rsidRDefault="00271081" w:rsidP="00271081">
      <w:pPr>
        <w:jc w:val="center"/>
      </w:pPr>
      <w:r w:rsidRPr="00C65476">
        <w:rPr>
          <w:rStyle w:val="Textoennegrita"/>
          <w:rFonts w:cs="Arial"/>
          <w:color w:val="222222"/>
          <w:shd w:val="clear" w:color="auto" w:fill="FFFFFF"/>
        </w:rPr>
        <w:t>“</w:t>
      </w:r>
      <w:r>
        <w:rPr>
          <w:rStyle w:val="Textoennegrita"/>
          <w:rFonts w:cs="Arial"/>
          <w:color w:val="222222"/>
          <w:shd w:val="clear" w:color="auto" w:fill="FFFFFF"/>
        </w:rPr>
        <w:t>Tendencias y Desafíos de la Administración Educativa”</w:t>
      </w:r>
      <w:r w:rsidRPr="00240381">
        <w:br w:type="page"/>
      </w:r>
    </w:p>
    <w:p w:rsidR="00271081" w:rsidRDefault="00271081" w:rsidP="00271081">
      <w:pPr>
        <w:pStyle w:val="Ttulo1"/>
        <w:jc w:val="center"/>
        <w:rPr>
          <w:lang w:val="es-PE"/>
        </w:rPr>
      </w:pPr>
    </w:p>
    <w:p w:rsidR="00271081" w:rsidRPr="00B77CD6" w:rsidRDefault="00271081" w:rsidP="00271081">
      <w:pPr>
        <w:spacing w:line="360" w:lineRule="auto"/>
        <w:jc w:val="both"/>
        <w:rPr>
          <w:rFonts w:ascii="Arial" w:hAnsi="Arial" w:cs="Arial"/>
          <w:b/>
          <w:bCs/>
        </w:rPr>
      </w:pPr>
    </w:p>
    <w:p w:rsidR="00271081" w:rsidRPr="00B77CD6" w:rsidRDefault="00271081" w:rsidP="00271081">
      <w:pPr>
        <w:spacing w:line="360" w:lineRule="auto"/>
        <w:jc w:val="both"/>
        <w:rPr>
          <w:rFonts w:ascii="Arial" w:hAnsi="Arial" w:cs="Arial"/>
          <w:b/>
          <w:bCs/>
        </w:rPr>
      </w:pPr>
    </w:p>
    <w:sdt>
      <w:sdtPr>
        <w:rPr>
          <w:rFonts w:asciiTheme="minorHAnsi" w:eastAsiaTheme="minorHAnsi" w:hAnsiTheme="minorHAnsi" w:cstheme="minorBidi"/>
          <w:b w:val="0"/>
          <w:bCs w:val="0"/>
          <w:color w:val="auto"/>
          <w:kern w:val="2"/>
          <w:sz w:val="24"/>
          <w:szCs w:val="24"/>
          <w:lang w:val="es-ES" w:eastAsia="en-US"/>
          <w14:ligatures w14:val="standardContextual"/>
        </w:rPr>
        <w:id w:val="-1978128317"/>
        <w:docPartObj>
          <w:docPartGallery w:val="Table of Contents"/>
          <w:docPartUnique/>
        </w:docPartObj>
      </w:sdtPr>
      <w:sdtEndPr>
        <w:rPr>
          <w:noProof/>
          <w:lang w:val="es-PE"/>
        </w:rPr>
      </w:sdtEndPr>
      <w:sdtContent>
        <w:p w:rsidR="00A03F1C" w:rsidRDefault="00A03F1C">
          <w:pPr>
            <w:pStyle w:val="TtuloTDC"/>
          </w:pPr>
          <w:r>
            <w:rPr>
              <w:lang w:val="es-ES"/>
            </w:rPr>
            <w:t>Tabla de contenido</w:t>
          </w:r>
        </w:p>
        <w:p w:rsidR="00912A5E" w:rsidRDefault="00912A5E">
          <w:pPr>
            <w:pStyle w:val="TDC1"/>
            <w:tabs>
              <w:tab w:val="right" w:pos="8828"/>
            </w:tabs>
            <w:rPr>
              <w:rFonts w:asciiTheme="minorHAnsi" w:eastAsiaTheme="minorEastAsia" w:hAnsiTheme="minorHAnsi" w:cstheme="minorBidi"/>
              <w:b w:val="0"/>
              <w:bCs w:val="0"/>
              <w:caps w:val="0"/>
              <w:noProof/>
              <w:lang w:eastAsia="es-MX"/>
            </w:rPr>
          </w:pPr>
          <w:r>
            <w:rPr>
              <w:rFonts w:cstheme="minorHAnsi"/>
              <w:caps w:val="0"/>
              <w:sz w:val="22"/>
              <w:szCs w:val="22"/>
              <w:u w:val="single"/>
            </w:rPr>
            <w:fldChar w:fldCharType="begin"/>
          </w:r>
          <w:r>
            <w:rPr>
              <w:rFonts w:cstheme="minorHAnsi"/>
              <w:caps w:val="0"/>
              <w:sz w:val="22"/>
              <w:szCs w:val="22"/>
              <w:u w:val="single"/>
            </w:rPr>
            <w:instrText xml:space="preserve"> TOC \o "1-3" \h \z \u </w:instrText>
          </w:r>
          <w:r>
            <w:rPr>
              <w:rFonts w:cstheme="minorHAnsi"/>
              <w:caps w:val="0"/>
              <w:sz w:val="22"/>
              <w:szCs w:val="22"/>
              <w:u w:val="single"/>
            </w:rPr>
            <w:fldChar w:fldCharType="separate"/>
          </w:r>
          <w:hyperlink w:anchor="_Toc195916822" w:history="1">
            <w:r w:rsidRPr="002015C0">
              <w:rPr>
                <w:rStyle w:val="Hipervnculo"/>
                <w:rFonts w:ascii="Arial" w:hAnsi="Arial" w:cs="Arial"/>
                <w:noProof/>
              </w:rPr>
              <w:t>TENDENCIAS Y DESAFÍOS DE LA ADMINISTRACIÓN EDUCATIVA</w:t>
            </w:r>
            <w:r>
              <w:rPr>
                <w:noProof/>
                <w:webHidden/>
              </w:rPr>
              <w:tab/>
            </w:r>
            <w:r>
              <w:rPr>
                <w:noProof/>
                <w:webHidden/>
              </w:rPr>
              <w:fldChar w:fldCharType="begin"/>
            </w:r>
            <w:r>
              <w:rPr>
                <w:noProof/>
                <w:webHidden/>
              </w:rPr>
              <w:instrText xml:space="preserve"> PAGEREF _Toc195916822 \h </w:instrText>
            </w:r>
            <w:r>
              <w:rPr>
                <w:noProof/>
                <w:webHidden/>
              </w:rPr>
            </w:r>
            <w:r>
              <w:rPr>
                <w:noProof/>
                <w:webHidden/>
              </w:rPr>
              <w:fldChar w:fldCharType="separate"/>
            </w:r>
            <w:r>
              <w:rPr>
                <w:noProof/>
                <w:webHidden/>
              </w:rPr>
              <w:t>3</w:t>
            </w:r>
            <w:r>
              <w:rPr>
                <w:noProof/>
                <w:webHidden/>
              </w:rPr>
              <w:fldChar w:fldCharType="end"/>
            </w:r>
          </w:hyperlink>
        </w:p>
        <w:p w:rsidR="00912A5E" w:rsidRDefault="00912A5E">
          <w:pPr>
            <w:pStyle w:val="TDC2"/>
            <w:tabs>
              <w:tab w:val="left" w:pos="480"/>
              <w:tab w:val="right" w:pos="8828"/>
            </w:tabs>
            <w:rPr>
              <w:rFonts w:eastAsiaTheme="minorEastAsia" w:cstheme="minorBidi"/>
              <w:b w:val="0"/>
              <w:bCs w:val="0"/>
              <w:noProof/>
              <w:sz w:val="24"/>
              <w:szCs w:val="24"/>
              <w:lang w:eastAsia="es-MX"/>
            </w:rPr>
          </w:pPr>
          <w:hyperlink w:anchor="_Toc195916823" w:history="1">
            <w:r w:rsidRPr="002015C0">
              <w:rPr>
                <w:rStyle w:val="Hipervnculo"/>
                <w:rFonts w:ascii="Arial" w:hAnsi="Arial" w:cs="Arial"/>
                <w:noProof/>
              </w:rPr>
              <w:t>I.</w:t>
            </w:r>
            <w:r>
              <w:rPr>
                <w:rFonts w:eastAsiaTheme="minorEastAsia" w:cstheme="minorBidi"/>
                <w:b w:val="0"/>
                <w:bCs w:val="0"/>
                <w:noProof/>
                <w:sz w:val="24"/>
                <w:szCs w:val="24"/>
                <w:lang w:eastAsia="es-MX"/>
              </w:rPr>
              <w:tab/>
            </w:r>
            <w:r w:rsidRPr="002015C0">
              <w:rPr>
                <w:rStyle w:val="Hipervnculo"/>
                <w:rFonts w:ascii="Arial" w:hAnsi="Arial" w:cs="Arial"/>
                <w:noProof/>
              </w:rPr>
              <w:t>INTRODUCCIÓN</w:t>
            </w:r>
            <w:r>
              <w:rPr>
                <w:noProof/>
                <w:webHidden/>
              </w:rPr>
              <w:tab/>
            </w:r>
            <w:r>
              <w:rPr>
                <w:noProof/>
                <w:webHidden/>
              </w:rPr>
              <w:fldChar w:fldCharType="begin"/>
            </w:r>
            <w:r>
              <w:rPr>
                <w:noProof/>
                <w:webHidden/>
              </w:rPr>
              <w:instrText xml:space="preserve"> PAGEREF _Toc195916823 \h </w:instrText>
            </w:r>
            <w:r>
              <w:rPr>
                <w:noProof/>
                <w:webHidden/>
              </w:rPr>
            </w:r>
            <w:r>
              <w:rPr>
                <w:noProof/>
                <w:webHidden/>
              </w:rPr>
              <w:fldChar w:fldCharType="separate"/>
            </w:r>
            <w:r>
              <w:rPr>
                <w:noProof/>
                <w:webHidden/>
              </w:rPr>
              <w:t>3</w:t>
            </w:r>
            <w:r>
              <w:rPr>
                <w:noProof/>
                <w:webHidden/>
              </w:rPr>
              <w:fldChar w:fldCharType="end"/>
            </w:r>
          </w:hyperlink>
        </w:p>
        <w:p w:rsidR="00912A5E" w:rsidRDefault="00912A5E">
          <w:pPr>
            <w:pStyle w:val="TDC2"/>
            <w:tabs>
              <w:tab w:val="left" w:pos="480"/>
              <w:tab w:val="right" w:pos="8828"/>
            </w:tabs>
            <w:rPr>
              <w:rFonts w:eastAsiaTheme="minorEastAsia" w:cstheme="minorBidi"/>
              <w:b w:val="0"/>
              <w:bCs w:val="0"/>
              <w:noProof/>
              <w:sz w:val="24"/>
              <w:szCs w:val="24"/>
              <w:lang w:eastAsia="es-MX"/>
            </w:rPr>
          </w:pPr>
          <w:hyperlink w:anchor="_Toc195916824" w:history="1">
            <w:r w:rsidRPr="002015C0">
              <w:rPr>
                <w:rStyle w:val="Hipervnculo"/>
                <w:rFonts w:ascii="Arial" w:hAnsi="Arial" w:cs="Arial"/>
                <w:noProof/>
              </w:rPr>
              <w:t>II.</w:t>
            </w:r>
            <w:r>
              <w:rPr>
                <w:rFonts w:eastAsiaTheme="minorEastAsia" w:cstheme="minorBidi"/>
                <w:b w:val="0"/>
                <w:bCs w:val="0"/>
                <w:noProof/>
                <w:sz w:val="24"/>
                <w:szCs w:val="24"/>
                <w:lang w:eastAsia="es-MX"/>
              </w:rPr>
              <w:tab/>
            </w:r>
            <w:r w:rsidRPr="002015C0">
              <w:rPr>
                <w:rStyle w:val="Hipervnculo"/>
                <w:rFonts w:ascii="Arial" w:hAnsi="Arial" w:cs="Arial"/>
                <w:noProof/>
              </w:rPr>
              <w:t>JUSTIFICACIÓN</w:t>
            </w:r>
            <w:r>
              <w:rPr>
                <w:noProof/>
                <w:webHidden/>
              </w:rPr>
              <w:tab/>
            </w:r>
            <w:r>
              <w:rPr>
                <w:noProof/>
                <w:webHidden/>
              </w:rPr>
              <w:fldChar w:fldCharType="begin"/>
            </w:r>
            <w:r>
              <w:rPr>
                <w:noProof/>
                <w:webHidden/>
              </w:rPr>
              <w:instrText xml:space="preserve"> PAGEREF _Toc195916824 \h </w:instrText>
            </w:r>
            <w:r>
              <w:rPr>
                <w:noProof/>
                <w:webHidden/>
              </w:rPr>
            </w:r>
            <w:r>
              <w:rPr>
                <w:noProof/>
                <w:webHidden/>
              </w:rPr>
              <w:fldChar w:fldCharType="separate"/>
            </w:r>
            <w:r>
              <w:rPr>
                <w:noProof/>
                <w:webHidden/>
              </w:rPr>
              <w:t>4</w:t>
            </w:r>
            <w:r>
              <w:rPr>
                <w:noProof/>
                <w:webHidden/>
              </w:rPr>
              <w:fldChar w:fldCharType="end"/>
            </w:r>
          </w:hyperlink>
        </w:p>
        <w:p w:rsidR="00912A5E" w:rsidRDefault="00912A5E">
          <w:pPr>
            <w:pStyle w:val="TDC2"/>
            <w:tabs>
              <w:tab w:val="left" w:pos="480"/>
              <w:tab w:val="right" w:pos="8828"/>
            </w:tabs>
            <w:rPr>
              <w:rFonts w:eastAsiaTheme="minorEastAsia" w:cstheme="minorBidi"/>
              <w:b w:val="0"/>
              <w:bCs w:val="0"/>
              <w:noProof/>
              <w:sz w:val="24"/>
              <w:szCs w:val="24"/>
              <w:lang w:eastAsia="es-MX"/>
            </w:rPr>
          </w:pPr>
          <w:hyperlink w:anchor="_Toc195916825" w:history="1">
            <w:r w:rsidRPr="002015C0">
              <w:rPr>
                <w:rStyle w:val="Hipervnculo"/>
                <w:rFonts w:ascii="Arial" w:hAnsi="Arial" w:cs="Arial"/>
                <w:noProof/>
              </w:rPr>
              <w:t>III.</w:t>
            </w:r>
            <w:r>
              <w:rPr>
                <w:rFonts w:eastAsiaTheme="minorEastAsia" w:cstheme="minorBidi"/>
                <w:b w:val="0"/>
                <w:bCs w:val="0"/>
                <w:noProof/>
                <w:sz w:val="24"/>
                <w:szCs w:val="24"/>
                <w:lang w:eastAsia="es-MX"/>
              </w:rPr>
              <w:tab/>
            </w:r>
            <w:r w:rsidRPr="002015C0">
              <w:rPr>
                <w:rStyle w:val="Hipervnculo"/>
                <w:rFonts w:ascii="Arial" w:hAnsi="Arial" w:cs="Arial"/>
                <w:noProof/>
              </w:rPr>
              <w:t>ANÁLISIS GENERAL</w:t>
            </w:r>
            <w:r>
              <w:rPr>
                <w:noProof/>
                <w:webHidden/>
              </w:rPr>
              <w:tab/>
            </w:r>
            <w:r>
              <w:rPr>
                <w:noProof/>
                <w:webHidden/>
              </w:rPr>
              <w:fldChar w:fldCharType="begin"/>
            </w:r>
            <w:r>
              <w:rPr>
                <w:noProof/>
                <w:webHidden/>
              </w:rPr>
              <w:instrText xml:space="preserve"> PAGEREF _Toc195916825 \h </w:instrText>
            </w:r>
            <w:r>
              <w:rPr>
                <w:noProof/>
                <w:webHidden/>
              </w:rPr>
            </w:r>
            <w:r>
              <w:rPr>
                <w:noProof/>
                <w:webHidden/>
              </w:rPr>
              <w:fldChar w:fldCharType="separate"/>
            </w:r>
            <w:r>
              <w:rPr>
                <w:noProof/>
                <w:webHidden/>
              </w:rPr>
              <w:t>5</w:t>
            </w:r>
            <w:r>
              <w:rPr>
                <w:noProof/>
                <w:webHidden/>
              </w:rPr>
              <w:fldChar w:fldCharType="end"/>
            </w:r>
          </w:hyperlink>
        </w:p>
        <w:p w:rsidR="00912A5E" w:rsidRDefault="00912A5E">
          <w:pPr>
            <w:pStyle w:val="TDC3"/>
            <w:tabs>
              <w:tab w:val="left" w:pos="960"/>
              <w:tab w:val="right" w:pos="8828"/>
            </w:tabs>
            <w:rPr>
              <w:rFonts w:eastAsiaTheme="minorEastAsia" w:cstheme="minorBidi"/>
              <w:noProof/>
              <w:sz w:val="24"/>
              <w:szCs w:val="24"/>
              <w:lang w:eastAsia="es-MX"/>
            </w:rPr>
          </w:pPr>
          <w:hyperlink w:anchor="_Toc195916826" w:history="1">
            <w:r w:rsidRPr="002015C0">
              <w:rPr>
                <w:rStyle w:val="Hipervnculo"/>
                <w:rFonts w:ascii="Arial" w:hAnsi="Arial" w:cs="Arial"/>
                <w:b/>
                <w:bCs/>
                <w:noProof/>
              </w:rPr>
              <w:t>3.1.</w:t>
            </w:r>
            <w:r>
              <w:rPr>
                <w:rFonts w:eastAsiaTheme="minorEastAsia" w:cstheme="minorBidi"/>
                <w:noProof/>
                <w:sz w:val="24"/>
                <w:szCs w:val="24"/>
                <w:lang w:eastAsia="es-MX"/>
              </w:rPr>
              <w:tab/>
            </w:r>
            <w:r w:rsidRPr="002015C0">
              <w:rPr>
                <w:rStyle w:val="Hipervnculo"/>
                <w:rFonts w:ascii="Arial" w:hAnsi="Arial" w:cs="Arial"/>
                <w:b/>
                <w:bCs/>
                <w:noProof/>
              </w:rPr>
              <w:t>Liderazgo en la Administración Educativa</w:t>
            </w:r>
            <w:r>
              <w:rPr>
                <w:noProof/>
                <w:webHidden/>
              </w:rPr>
              <w:tab/>
            </w:r>
            <w:r>
              <w:rPr>
                <w:noProof/>
                <w:webHidden/>
              </w:rPr>
              <w:fldChar w:fldCharType="begin"/>
            </w:r>
            <w:r>
              <w:rPr>
                <w:noProof/>
                <w:webHidden/>
              </w:rPr>
              <w:instrText xml:space="preserve"> PAGEREF _Toc195916826 \h </w:instrText>
            </w:r>
            <w:r>
              <w:rPr>
                <w:noProof/>
                <w:webHidden/>
              </w:rPr>
            </w:r>
            <w:r>
              <w:rPr>
                <w:noProof/>
                <w:webHidden/>
              </w:rPr>
              <w:fldChar w:fldCharType="separate"/>
            </w:r>
            <w:r>
              <w:rPr>
                <w:noProof/>
                <w:webHidden/>
              </w:rPr>
              <w:t>5</w:t>
            </w:r>
            <w:r>
              <w:rPr>
                <w:noProof/>
                <w:webHidden/>
              </w:rPr>
              <w:fldChar w:fldCharType="end"/>
            </w:r>
          </w:hyperlink>
        </w:p>
        <w:p w:rsidR="00912A5E" w:rsidRDefault="00912A5E">
          <w:pPr>
            <w:pStyle w:val="TDC3"/>
            <w:tabs>
              <w:tab w:val="left" w:pos="960"/>
              <w:tab w:val="right" w:pos="8828"/>
            </w:tabs>
            <w:rPr>
              <w:rFonts w:eastAsiaTheme="minorEastAsia" w:cstheme="minorBidi"/>
              <w:noProof/>
              <w:sz w:val="24"/>
              <w:szCs w:val="24"/>
              <w:lang w:eastAsia="es-MX"/>
            </w:rPr>
          </w:pPr>
          <w:hyperlink w:anchor="_Toc195916827" w:history="1">
            <w:r w:rsidRPr="002015C0">
              <w:rPr>
                <w:rStyle w:val="Hipervnculo"/>
                <w:rFonts w:ascii="Arial" w:hAnsi="Arial" w:cs="Arial"/>
                <w:b/>
                <w:bCs/>
                <w:noProof/>
              </w:rPr>
              <w:t>3.2.</w:t>
            </w:r>
            <w:r>
              <w:rPr>
                <w:rFonts w:eastAsiaTheme="minorEastAsia" w:cstheme="minorBidi"/>
                <w:noProof/>
                <w:sz w:val="24"/>
                <w:szCs w:val="24"/>
                <w:lang w:eastAsia="es-MX"/>
              </w:rPr>
              <w:tab/>
            </w:r>
            <w:r w:rsidRPr="002015C0">
              <w:rPr>
                <w:rStyle w:val="Hipervnculo"/>
                <w:rFonts w:ascii="Arial" w:hAnsi="Arial" w:cs="Arial"/>
                <w:b/>
                <w:bCs/>
                <w:noProof/>
              </w:rPr>
              <w:t>Gobernanza de los Sistemas Educativos</w:t>
            </w:r>
            <w:r>
              <w:rPr>
                <w:noProof/>
                <w:webHidden/>
              </w:rPr>
              <w:tab/>
            </w:r>
            <w:r>
              <w:rPr>
                <w:noProof/>
                <w:webHidden/>
              </w:rPr>
              <w:fldChar w:fldCharType="begin"/>
            </w:r>
            <w:r>
              <w:rPr>
                <w:noProof/>
                <w:webHidden/>
              </w:rPr>
              <w:instrText xml:space="preserve"> PAGEREF _Toc195916827 \h </w:instrText>
            </w:r>
            <w:r>
              <w:rPr>
                <w:noProof/>
                <w:webHidden/>
              </w:rPr>
            </w:r>
            <w:r>
              <w:rPr>
                <w:noProof/>
                <w:webHidden/>
              </w:rPr>
              <w:fldChar w:fldCharType="separate"/>
            </w:r>
            <w:r>
              <w:rPr>
                <w:noProof/>
                <w:webHidden/>
              </w:rPr>
              <w:t>6</w:t>
            </w:r>
            <w:r>
              <w:rPr>
                <w:noProof/>
                <w:webHidden/>
              </w:rPr>
              <w:fldChar w:fldCharType="end"/>
            </w:r>
          </w:hyperlink>
        </w:p>
        <w:p w:rsidR="00912A5E" w:rsidRDefault="00912A5E">
          <w:pPr>
            <w:pStyle w:val="TDC3"/>
            <w:tabs>
              <w:tab w:val="left" w:pos="960"/>
              <w:tab w:val="right" w:pos="8828"/>
            </w:tabs>
            <w:rPr>
              <w:rFonts w:eastAsiaTheme="minorEastAsia" w:cstheme="minorBidi"/>
              <w:noProof/>
              <w:sz w:val="24"/>
              <w:szCs w:val="24"/>
              <w:lang w:eastAsia="es-MX"/>
            </w:rPr>
          </w:pPr>
          <w:hyperlink w:anchor="_Toc195916828" w:history="1">
            <w:r w:rsidRPr="002015C0">
              <w:rPr>
                <w:rStyle w:val="Hipervnculo"/>
                <w:rFonts w:ascii="Arial" w:hAnsi="Arial" w:cs="Arial"/>
                <w:b/>
                <w:bCs/>
                <w:noProof/>
              </w:rPr>
              <w:t>3.3.</w:t>
            </w:r>
            <w:r>
              <w:rPr>
                <w:rFonts w:eastAsiaTheme="minorEastAsia" w:cstheme="minorBidi"/>
                <w:noProof/>
                <w:sz w:val="24"/>
                <w:szCs w:val="24"/>
                <w:lang w:eastAsia="es-MX"/>
              </w:rPr>
              <w:tab/>
            </w:r>
            <w:r w:rsidRPr="002015C0">
              <w:rPr>
                <w:rStyle w:val="Hipervnculo"/>
                <w:rFonts w:ascii="Arial" w:hAnsi="Arial" w:cs="Arial"/>
                <w:b/>
                <w:bCs/>
                <w:noProof/>
              </w:rPr>
              <w:t>Financiamiento de la Educación</w:t>
            </w:r>
            <w:r>
              <w:rPr>
                <w:noProof/>
                <w:webHidden/>
              </w:rPr>
              <w:tab/>
            </w:r>
            <w:r>
              <w:rPr>
                <w:noProof/>
                <w:webHidden/>
              </w:rPr>
              <w:fldChar w:fldCharType="begin"/>
            </w:r>
            <w:r>
              <w:rPr>
                <w:noProof/>
                <w:webHidden/>
              </w:rPr>
              <w:instrText xml:space="preserve"> PAGEREF _Toc195916828 \h </w:instrText>
            </w:r>
            <w:r>
              <w:rPr>
                <w:noProof/>
                <w:webHidden/>
              </w:rPr>
            </w:r>
            <w:r>
              <w:rPr>
                <w:noProof/>
                <w:webHidden/>
              </w:rPr>
              <w:fldChar w:fldCharType="separate"/>
            </w:r>
            <w:r>
              <w:rPr>
                <w:noProof/>
                <w:webHidden/>
              </w:rPr>
              <w:t>7</w:t>
            </w:r>
            <w:r>
              <w:rPr>
                <w:noProof/>
                <w:webHidden/>
              </w:rPr>
              <w:fldChar w:fldCharType="end"/>
            </w:r>
          </w:hyperlink>
        </w:p>
        <w:p w:rsidR="00912A5E" w:rsidRDefault="00912A5E">
          <w:pPr>
            <w:pStyle w:val="TDC3"/>
            <w:tabs>
              <w:tab w:val="left" w:pos="960"/>
              <w:tab w:val="right" w:pos="8828"/>
            </w:tabs>
            <w:rPr>
              <w:rFonts w:eastAsiaTheme="minorEastAsia" w:cstheme="minorBidi"/>
              <w:noProof/>
              <w:sz w:val="24"/>
              <w:szCs w:val="24"/>
              <w:lang w:eastAsia="es-MX"/>
            </w:rPr>
          </w:pPr>
          <w:hyperlink w:anchor="_Toc195916829" w:history="1">
            <w:r w:rsidRPr="002015C0">
              <w:rPr>
                <w:rStyle w:val="Hipervnculo"/>
                <w:rFonts w:ascii="Arial" w:hAnsi="Arial" w:cs="Arial"/>
                <w:b/>
                <w:bCs/>
                <w:noProof/>
              </w:rPr>
              <w:t>3.4.</w:t>
            </w:r>
            <w:r>
              <w:rPr>
                <w:rFonts w:eastAsiaTheme="minorEastAsia" w:cstheme="minorBidi"/>
                <w:noProof/>
                <w:sz w:val="24"/>
                <w:szCs w:val="24"/>
                <w:lang w:eastAsia="es-MX"/>
              </w:rPr>
              <w:tab/>
            </w:r>
            <w:r w:rsidRPr="002015C0">
              <w:rPr>
                <w:rStyle w:val="Hipervnculo"/>
                <w:rFonts w:ascii="Arial" w:hAnsi="Arial" w:cs="Arial"/>
                <w:b/>
                <w:bCs/>
                <w:noProof/>
              </w:rPr>
              <w:t>Innovación Tecnológica en la Gestión Educativa</w:t>
            </w:r>
            <w:r>
              <w:rPr>
                <w:noProof/>
                <w:webHidden/>
              </w:rPr>
              <w:tab/>
            </w:r>
            <w:r>
              <w:rPr>
                <w:noProof/>
                <w:webHidden/>
              </w:rPr>
              <w:fldChar w:fldCharType="begin"/>
            </w:r>
            <w:r>
              <w:rPr>
                <w:noProof/>
                <w:webHidden/>
              </w:rPr>
              <w:instrText xml:space="preserve"> PAGEREF _Toc195916829 \h </w:instrText>
            </w:r>
            <w:r>
              <w:rPr>
                <w:noProof/>
                <w:webHidden/>
              </w:rPr>
            </w:r>
            <w:r>
              <w:rPr>
                <w:noProof/>
                <w:webHidden/>
              </w:rPr>
              <w:fldChar w:fldCharType="separate"/>
            </w:r>
            <w:r>
              <w:rPr>
                <w:noProof/>
                <w:webHidden/>
              </w:rPr>
              <w:t>9</w:t>
            </w:r>
            <w:r>
              <w:rPr>
                <w:noProof/>
                <w:webHidden/>
              </w:rPr>
              <w:fldChar w:fldCharType="end"/>
            </w:r>
          </w:hyperlink>
        </w:p>
        <w:p w:rsidR="00912A5E" w:rsidRDefault="00912A5E">
          <w:pPr>
            <w:pStyle w:val="TDC3"/>
            <w:tabs>
              <w:tab w:val="left" w:pos="960"/>
              <w:tab w:val="right" w:pos="8828"/>
            </w:tabs>
            <w:rPr>
              <w:rFonts w:eastAsiaTheme="minorEastAsia" w:cstheme="minorBidi"/>
              <w:noProof/>
              <w:sz w:val="24"/>
              <w:szCs w:val="24"/>
              <w:lang w:eastAsia="es-MX"/>
            </w:rPr>
          </w:pPr>
          <w:hyperlink w:anchor="_Toc195916830" w:history="1">
            <w:r w:rsidRPr="002015C0">
              <w:rPr>
                <w:rStyle w:val="Hipervnculo"/>
                <w:rFonts w:ascii="Arial" w:hAnsi="Arial" w:cs="Arial"/>
                <w:b/>
                <w:bCs/>
                <w:noProof/>
              </w:rPr>
              <w:t>3.5.</w:t>
            </w:r>
            <w:r>
              <w:rPr>
                <w:rFonts w:eastAsiaTheme="minorEastAsia" w:cstheme="minorBidi"/>
                <w:noProof/>
                <w:sz w:val="24"/>
                <w:szCs w:val="24"/>
                <w:lang w:eastAsia="es-MX"/>
              </w:rPr>
              <w:tab/>
            </w:r>
            <w:r w:rsidRPr="002015C0">
              <w:rPr>
                <w:rStyle w:val="Hipervnculo"/>
                <w:rFonts w:ascii="Arial" w:hAnsi="Arial" w:cs="Arial"/>
                <w:b/>
                <w:bCs/>
                <w:noProof/>
              </w:rPr>
              <w:t>Equidad y Educación Inclusiva</w:t>
            </w:r>
            <w:r>
              <w:rPr>
                <w:noProof/>
                <w:webHidden/>
              </w:rPr>
              <w:tab/>
            </w:r>
            <w:r>
              <w:rPr>
                <w:noProof/>
                <w:webHidden/>
              </w:rPr>
              <w:fldChar w:fldCharType="begin"/>
            </w:r>
            <w:r>
              <w:rPr>
                <w:noProof/>
                <w:webHidden/>
              </w:rPr>
              <w:instrText xml:space="preserve"> PAGEREF _Toc195916830 \h </w:instrText>
            </w:r>
            <w:r>
              <w:rPr>
                <w:noProof/>
                <w:webHidden/>
              </w:rPr>
            </w:r>
            <w:r>
              <w:rPr>
                <w:noProof/>
                <w:webHidden/>
              </w:rPr>
              <w:fldChar w:fldCharType="separate"/>
            </w:r>
            <w:r>
              <w:rPr>
                <w:noProof/>
                <w:webHidden/>
              </w:rPr>
              <w:t>11</w:t>
            </w:r>
            <w:r>
              <w:rPr>
                <w:noProof/>
                <w:webHidden/>
              </w:rPr>
              <w:fldChar w:fldCharType="end"/>
            </w:r>
          </w:hyperlink>
        </w:p>
        <w:p w:rsidR="00912A5E" w:rsidRDefault="00912A5E">
          <w:pPr>
            <w:pStyle w:val="TDC2"/>
            <w:tabs>
              <w:tab w:val="left" w:pos="480"/>
              <w:tab w:val="right" w:pos="8828"/>
            </w:tabs>
            <w:rPr>
              <w:rFonts w:eastAsiaTheme="minorEastAsia" w:cstheme="minorBidi"/>
              <w:b w:val="0"/>
              <w:bCs w:val="0"/>
              <w:noProof/>
              <w:sz w:val="24"/>
              <w:szCs w:val="24"/>
              <w:lang w:eastAsia="es-MX"/>
            </w:rPr>
          </w:pPr>
          <w:hyperlink w:anchor="_Toc195916831" w:history="1">
            <w:r w:rsidRPr="002015C0">
              <w:rPr>
                <w:rStyle w:val="Hipervnculo"/>
                <w:rFonts w:ascii="Arial" w:hAnsi="Arial" w:cs="Arial"/>
                <w:noProof/>
              </w:rPr>
              <w:t>IV.</w:t>
            </w:r>
            <w:r>
              <w:rPr>
                <w:rFonts w:eastAsiaTheme="minorEastAsia" w:cstheme="minorBidi"/>
                <w:b w:val="0"/>
                <w:bCs w:val="0"/>
                <w:noProof/>
                <w:sz w:val="24"/>
                <w:szCs w:val="24"/>
                <w:lang w:eastAsia="es-MX"/>
              </w:rPr>
              <w:tab/>
            </w:r>
            <w:r w:rsidRPr="002015C0">
              <w:rPr>
                <w:rStyle w:val="Hipervnculo"/>
                <w:rFonts w:ascii="Arial" w:hAnsi="Arial" w:cs="Arial"/>
                <w:noProof/>
              </w:rPr>
              <w:t>DISCUSIÓN</w:t>
            </w:r>
            <w:r>
              <w:rPr>
                <w:noProof/>
                <w:webHidden/>
              </w:rPr>
              <w:tab/>
            </w:r>
            <w:r>
              <w:rPr>
                <w:noProof/>
                <w:webHidden/>
              </w:rPr>
              <w:fldChar w:fldCharType="begin"/>
            </w:r>
            <w:r>
              <w:rPr>
                <w:noProof/>
                <w:webHidden/>
              </w:rPr>
              <w:instrText xml:space="preserve"> PAGEREF _Toc195916831 \h </w:instrText>
            </w:r>
            <w:r>
              <w:rPr>
                <w:noProof/>
                <w:webHidden/>
              </w:rPr>
            </w:r>
            <w:r>
              <w:rPr>
                <w:noProof/>
                <w:webHidden/>
              </w:rPr>
              <w:fldChar w:fldCharType="separate"/>
            </w:r>
            <w:r>
              <w:rPr>
                <w:noProof/>
                <w:webHidden/>
              </w:rPr>
              <w:t>15</w:t>
            </w:r>
            <w:r>
              <w:rPr>
                <w:noProof/>
                <w:webHidden/>
              </w:rPr>
              <w:fldChar w:fldCharType="end"/>
            </w:r>
          </w:hyperlink>
        </w:p>
        <w:p w:rsidR="00912A5E" w:rsidRDefault="00912A5E">
          <w:pPr>
            <w:pStyle w:val="TDC2"/>
            <w:tabs>
              <w:tab w:val="left" w:pos="480"/>
              <w:tab w:val="right" w:pos="8828"/>
            </w:tabs>
            <w:rPr>
              <w:rFonts w:eastAsiaTheme="minorEastAsia" w:cstheme="minorBidi"/>
              <w:b w:val="0"/>
              <w:bCs w:val="0"/>
              <w:noProof/>
              <w:sz w:val="24"/>
              <w:szCs w:val="24"/>
              <w:lang w:eastAsia="es-MX"/>
            </w:rPr>
          </w:pPr>
          <w:hyperlink w:anchor="_Toc195916832" w:history="1">
            <w:r w:rsidRPr="002015C0">
              <w:rPr>
                <w:rStyle w:val="Hipervnculo"/>
                <w:rFonts w:ascii="Arial" w:hAnsi="Arial" w:cs="Arial"/>
                <w:noProof/>
              </w:rPr>
              <w:t>V.</w:t>
            </w:r>
            <w:r>
              <w:rPr>
                <w:rFonts w:eastAsiaTheme="minorEastAsia" w:cstheme="minorBidi"/>
                <w:b w:val="0"/>
                <w:bCs w:val="0"/>
                <w:noProof/>
                <w:sz w:val="24"/>
                <w:szCs w:val="24"/>
                <w:lang w:eastAsia="es-MX"/>
              </w:rPr>
              <w:tab/>
            </w:r>
            <w:r w:rsidRPr="002015C0">
              <w:rPr>
                <w:rStyle w:val="Hipervnculo"/>
                <w:rFonts w:ascii="Arial" w:hAnsi="Arial" w:cs="Arial"/>
                <w:noProof/>
              </w:rPr>
              <w:t>ACTUALIZACIÓN</w:t>
            </w:r>
            <w:r>
              <w:rPr>
                <w:noProof/>
                <w:webHidden/>
              </w:rPr>
              <w:tab/>
            </w:r>
            <w:r>
              <w:rPr>
                <w:noProof/>
                <w:webHidden/>
              </w:rPr>
              <w:fldChar w:fldCharType="begin"/>
            </w:r>
            <w:r>
              <w:rPr>
                <w:noProof/>
                <w:webHidden/>
              </w:rPr>
              <w:instrText xml:space="preserve"> PAGEREF _Toc195916832 \h </w:instrText>
            </w:r>
            <w:r>
              <w:rPr>
                <w:noProof/>
                <w:webHidden/>
              </w:rPr>
            </w:r>
            <w:r>
              <w:rPr>
                <w:noProof/>
                <w:webHidden/>
              </w:rPr>
              <w:fldChar w:fldCharType="separate"/>
            </w:r>
            <w:r>
              <w:rPr>
                <w:noProof/>
                <w:webHidden/>
              </w:rPr>
              <w:t>18</w:t>
            </w:r>
            <w:r>
              <w:rPr>
                <w:noProof/>
                <w:webHidden/>
              </w:rPr>
              <w:fldChar w:fldCharType="end"/>
            </w:r>
          </w:hyperlink>
        </w:p>
        <w:p w:rsidR="00912A5E" w:rsidRDefault="00912A5E">
          <w:pPr>
            <w:pStyle w:val="TDC2"/>
            <w:tabs>
              <w:tab w:val="left" w:pos="720"/>
              <w:tab w:val="right" w:pos="8828"/>
            </w:tabs>
            <w:rPr>
              <w:rFonts w:eastAsiaTheme="minorEastAsia" w:cstheme="minorBidi"/>
              <w:b w:val="0"/>
              <w:bCs w:val="0"/>
              <w:noProof/>
              <w:sz w:val="24"/>
              <w:szCs w:val="24"/>
              <w:lang w:eastAsia="es-MX"/>
            </w:rPr>
          </w:pPr>
          <w:hyperlink w:anchor="_Toc195916833" w:history="1">
            <w:r w:rsidRPr="002015C0">
              <w:rPr>
                <w:rStyle w:val="Hipervnculo"/>
                <w:rFonts w:ascii="Arial" w:hAnsi="Arial" w:cs="Arial"/>
                <w:noProof/>
              </w:rPr>
              <w:t>VI.</w:t>
            </w:r>
            <w:r>
              <w:rPr>
                <w:rFonts w:eastAsiaTheme="minorEastAsia" w:cstheme="minorBidi"/>
                <w:b w:val="0"/>
                <w:bCs w:val="0"/>
                <w:noProof/>
                <w:sz w:val="24"/>
                <w:szCs w:val="24"/>
                <w:lang w:eastAsia="es-MX"/>
              </w:rPr>
              <w:tab/>
            </w:r>
            <w:r w:rsidRPr="002015C0">
              <w:rPr>
                <w:rStyle w:val="Hipervnculo"/>
                <w:rFonts w:ascii="Arial" w:hAnsi="Arial" w:cs="Arial"/>
                <w:noProof/>
              </w:rPr>
              <w:t>C</w:t>
            </w:r>
            <w:r w:rsidRPr="002015C0">
              <w:rPr>
                <w:rStyle w:val="Hipervnculo"/>
                <w:rFonts w:ascii="Arial" w:hAnsi="Arial" w:cs="Arial"/>
                <w:noProof/>
              </w:rPr>
              <w:t>ONCLUSIONES</w:t>
            </w:r>
            <w:r>
              <w:rPr>
                <w:noProof/>
                <w:webHidden/>
              </w:rPr>
              <w:tab/>
            </w:r>
            <w:r>
              <w:rPr>
                <w:noProof/>
                <w:webHidden/>
              </w:rPr>
              <w:fldChar w:fldCharType="begin"/>
            </w:r>
            <w:r>
              <w:rPr>
                <w:noProof/>
                <w:webHidden/>
              </w:rPr>
              <w:instrText xml:space="preserve"> PAGEREF _Toc195916833 \h </w:instrText>
            </w:r>
            <w:r>
              <w:rPr>
                <w:noProof/>
                <w:webHidden/>
              </w:rPr>
            </w:r>
            <w:r>
              <w:rPr>
                <w:noProof/>
                <w:webHidden/>
              </w:rPr>
              <w:fldChar w:fldCharType="separate"/>
            </w:r>
            <w:r>
              <w:rPr>
                <w:noProof/>
                <w:webHidden/>
              </w:rPr>
              <w:t>19</w:t>
            </w:r>
            <w:r>
              <w:rPr>
                <w:noProof/>
                <w:webHidden/>
              </w:rPr>
              <w:fldChar w:fldCharType="end"/>
            </w:r>
          </w:hyperlink>
        </w:p>
        <w:p w:rsidR="00912A5E" w:rsidRDefault="00912A5E">
          <w:pPr>
            <w:pStyle w:val="TDC2"/>
            <w:tabs>
              <w:tab w:val="left" w:pos="720"/>
              <w:tab w:val="right" w:pos="8828"/>
            </w:tabs>
            <w:rPr>
              <w:rFonts w:eastAsiaTheme="minorEastAsia" w:cstheme="minorBidi"/>
              <w:b w:val="0"/>
              <w:bCs w:val="0"/>
              <w:noProof/>
              <w:sz w:val="24"/>
              <w:szCs w:val="24"/>
              <w:lang w:eastAsia="es-MX"/>
            </w:rPr>
          </w:pPr>
          <w:hyperlink w:anchor="_Toc195916834" w:history="1">
            <w:r w:rsidRPr="002015C0">
              <w:rPr>
                <w:rStyle w:val="Hipervnculo"/>
                <w:rFonts w:ascii="Arial" w:hAnsi="Arial" w:cs="Arial"/>
                <w:noProof/>
              </w:rPr>
              <w:t>VII.</w:t>
            </w:r>
            <w:r>
              <w:rPr>
                <w:rFonts w:eastAsiaTheme="minorEastAsia" w:cstheme="minorBidi"/>
                <w:b w:val="0"/>
                <w:bCs w:val="0"/>
                <w:noProof/>
                <w:sz w:val="24"/>
                <w:szCs w:val="24"/>
                <w:lang w:eastAsia="es-MX"/>
              </w:rPr>
              <w:tab/>
            </w:r>
            <w:r w:rsidRPr="002015C0">
              <w:rPr>
                <w:rStyle w:val="Hipervnculo"/>
                <w:rFonts w:ascii="Arial" w:hAnsi="Arial" w:cs="Arial"/>
                <w:noProof/>
              </w:rPr>
              <w:t>BIBLIOGRAFÍA</w:t>
            </w:r>
            <w:r>
              <w:rPr>
                <w:noProof/>
                <w:webHidden/>
              </w:rPr>
              <w:tab/>
            </w:r>
            <w:r>
              <w:rPr>
                <w:noProof/>
                <w:webHidden/>
              </w:rPr>
              <w:fldChar w:fldCharType="begin"/>
            </w:r>
            <w:r>
              <w:rPr>
                <w:noProof/>
                <w:webHidden/>
              </w:rPr>
              <w:instrText xml:space="preserve"> PAGEREF _Toc195916834 \h </w:instrText>
            </w:r>
            <w:r>
              <w:rPr>
                <w:noProof/>
                <w:webHidden/>
              </w:rPr>
            </w:r>
            <w:r>
              <w:rPr>
                <w:noProof/>
                <w:webHidden/>
              </w:rPr>
              <w:fldChar w:fldCharType="separate"/>
            </w:r>
            <w:r>
              <w:rPr>
                <w:noProof/>
                <w:webHidden/>
              </w:rPr>
              <w:t>21</w:t>
            </w:r>
            <w:r>
              <w:rPr>
                <w:noProof/>
                <w:webHidden/>
              </w:rPr>
              <w:fldChar w:fldCharType="end"/>
            </w:r>
          </w:hyperlink>
        </w:p>
        <w:p w:rsidR="00A03F1C" w:rsidRDefault="00912A5E">
          <w:r>
            <w:rPr>
              <w:rFonts w:asciiTheme="majorHAnsi" w:hAnsiTheme="majorHAnsi" w:cstheme="minorHAnsi"/>
              <w:caps/>
              <w:sz w:val="22"/>
              <w:szCs w:val="22"/>
              <w:u w:val="single"/>
            </w:rPr>
            <w:fldChar w:fldCharType="end"/>
          </w:r>
        </w:p>
      </w:sdtContent>
    </w:sdt>
    <w:p w:rsidR="00271081" w:rsidRPr="00B77CD6" w:rsidRDefault="00271081" w:rsidP="00271081">
      <w:pPr>
        <w:spacing w:line="360" w:lineRule="auto"/>
        <w:jc w:val="both"/>
        <w:rPr>
          <w:rFonts w:ascii="Arial" w:hAnsi="Arial" w:cs="Arial"/>
          <w:b/>
          <w:bCs/>
        </w:rPr>
      </w:pPr>
    </w:p>
    <w:p w:rsidR="00271081" w:rsidRPr="00B77CD6" w:rsidRDefault="00271081" w:rsidP="00271081">
      <w:pPr>
        <w:spacing w:line="360" w:lineRule="auto"/>
        <w:jc w:val="both"/>
        <w:rPr>
          <w:rFonts w:ascii="Arial" w:hAnsi="Arial" w:cs="Arial"/>
          <w:b/>
          <w:bCs/>
        </w:rPr>
      </w:pPr>
    </w:p>
    <w:p w:rsidR="00271081" w:rsidRPr="00B77CD6" w:rsidRDefault="00271081" w:rsidP="00271081">
      <w:pPr>
        <w:spacing w:line="360" w:lineRule="auto"/>
        <w:jc w:val="both"/>
        <w:rPr>
          <w:rFonts w:ascii="Arial" w:hAnsi="Arial" w:cs="Arial"/>
          <w:b/>
          <w:bCs/>
        </w:rPr>
      </w:pPr>
    </w:p>
    <w:p w:rsidR="00271081" w:rsidRPr="00B77CD6" w:rsidRDefault="00271081" w:rsidP="00271081">
      <w:pPr>
        <w:spacing w:line="360" w:lineRule="auto"/>
        <w:jc w:val="both"/>
        <w:rPr>
          <w:rFonts w:ascii="Arial" w:hAnsi="Arial" w:cs="Arial"/>
          <w:b/>
          <w:bCs/>
        </w:rPr>
      </w:pPr>
    </w:p>
    <w:p w:rsidR="00271081" w:rsidRDefault="00271081" w:rsidP="00376A1B">
      <w:pPr>
        <w:spacing w:line="360" w:lineRule="auto"/>
        <w:jc w:val="both"/>
        <w:rPr>
          <w:rFonts w:ascii="Arial" w:hAnsi="Arial" w:cs="Arial"/>
        </w:rPr>
      </w:pPr>
    </w:p>
    <w:p w:rsidR="00271081" w:rsidRDefault="00271081" w:rsidP="00376A1B">
      <w:pPr>
        <w:spacing w:line="360" w:lineRule="auto"/>
        <w:jc w:val="both"/>
        <w:rPr>
          <w:rFonts w:ascii="Arial" w:hAnsi="Arial" w:cs="Arial"/>
        </w:rPr>
      </w:pPr>
    </w:p>
    <w:p w:rsidR="00271081" w:rsidRDefault="00271081" w:rsidP="00376A1B">
      <w:pPr>
        <w:spacing w:line="360" w:lineRule="auto"/>
        <w:jc w:val="both"/>
        <w:rPr>
          <w:rFonts w:ascii="Arial" w:hAnsi="Arial" w:cs="Arial"/>
        </w:rPr>
      </w:pPr>
    </w:p>
    <w:p w:rsidR="00271081" w:rsidRDefault="00271081" w:rsidP="00376A1B">
      <w:pPr>
        <w:spacing w:line="360" w:lineRule="auto"/>
        <w:jc w:val="both"/>
        <w:rPr>
          <w:rFonts w:ascii="Arial" w:hAnsi="Arial" w:cs="Arial"/>
        </w:rPr>
      </w:pPr>
    </w:p>
    <w:p w:rsidR="00271081" w:rsidRDefault="00271081" w:rsidP="00376A1B">
      <w:pPr>
        <w:spacing w:line="360" w:lineRule="auto"/>
        <w:jc w:val="both"/>
        <w:rPr>
          <w:rFonts w:ascii="Arial" w:hAnsi="Arial" w:cs="Arial"/>
        </w:rPr>
      </w:pPr>
    </w:p>
    <w:p w:rsidR="00271081" w:rsidRDefault="00271081" w:rsidP="00376A1B">
      <w:pPr>
        <w:spacing w:line="360" w:lineRule="auto"/>
        <w:jc w:val="both"/>
        <w:rPr>
          <w:rFonts w:ascii="Arial" w:hAnsi="Arial" w:cs="Arial"/>
        </w:rPr>
      </w:pPr>
    </w:p>
    <w:p w:rsidR="003B1C79" w:rsidRDefault="003B1C79" w:rsidP="001E2169">
      <w:pPr>
        <w:pStyle w:val="Ttulo1"/>
        <w:rPr>
          <w:rFonts w:ascii="Arial" w:hAnsi="Arial" w:cs="Arial"/>
          <w:color w:val="000000" w:themeColor="text1"/>
        </w:rPr>
      </w:pPr>
    </w:p>
    <w:p w:rsidR="003B1C79" w:rsidRPr="003B1C79" w:rsidRDefault="003B1C79" w:rsidP="003B1C79">
      <w:pPr>
        <w:rPr>
          <w:lang w:val="en-US"/>
        </w:rPr>
      </w:pPr>
    </w:p>
    <w:p w:rsidR="00271081" w:rsidRPr="003B1C79" w:rsidRDefault="001E2169" w:rsidP="001E2169">
      <w:pPr>
        <w:pStyle w:val="Ttulo1"/>
        <w:rPr>
          <w:rFonts w:ascii="Arial" w:hAnsi="Arial" w:cs="Arial"/>
          <w:color w:val="000000" w:themeColor="text1"/>
          <w:lang w:val="es-PE"/>
        </w:rPr>
      </w:pPr>
      <w:bookmarkStart w:id="0" w:name="_Toc195916822"/>
      <w:r w:rsidRPr="003B1C79">
        <w:rPr>
          <w:rFonts w:ascii="Arial" w:hAnsi="Arial" w:cs="Arial"/>
          <w:color w:val="000000" w:themeColor="text1"/>
          <w:lang w:val="es-PE"/>
        </w:rPr>
        <w:lastRenderedPageBreak/>
        <w:t>TENDENCIAS Y DESAFÍOS DE LA ADMINISTRACIÓN EDUCATIVA</w:t>
      </w:r>
      <w:bookmarkEnd w:id="0"/>
    </w:p>
    <w:p w:rsidR="003B1C79" w:rsidRPr="003B1C79" w:rsidRDefault="003B1C79" w:rsidP="003B1C79"/>
    <w:p w:rsidR="00271081" w:rsidRPr="003B1C79" w:rsidRDefault="00271081" w:rsidP="003B1C79">
      <w:pPr>
        <w:pStyle w:val="Prrafodelista"/>
        <w:numPr>
          <w:ilvl w:val="2"/>
          <w:numId w:val="3"/>
        </w:numPr>
        <w:spacing w:before="240" w:line="360" w:lineRule="auto"/>
        <w:ind w:left="284" w:hanging="284"/>
        <w:jc w:val="center"/>
        <w:outlineLvl w:val="1"/>
        <w:rPr>
          <w:rFonts w:ascii="Arial" w:hAnsi="Arial" w:cs="Arial"/>
          <w:b/>
          <w:bCs/>
          <w:sz w:val="28"/>
          <w:szCs w:val="28"/>
        </w:rPr>
      </w:pPr>
      <w:bookmarkStart w:id="1" w:name="_Toc195916823"/>
      <w:r w:rsidRPr="00271081">
        <w:rPr>
          <w:rFonts w:ascii="Arial" w:hAnsi="Arial" w:cs="Arial"/>
          <w:b/>
          <w:bCs/>
          <w:sz w:val="28"/>
          <w:szCs w:val="28"/>
        </w:rPr>
        <w:t>INTRODUCCIÓN</w:t>
      </w:r>
      <w:bookmarkEnd w:id="1"/>
    </w:p>
    <w:p w:rsidR="00376A1B" w:rsidRPr="00376A1B" w:rsidRDefault="00376A1B" w:rsidP="00271081">
      <w:pPr>
        <w:spacing w:line="360" w:lineRule="auto"/>
        <w:ind w:firstLine="708"/>
        <w:jc w:val="both"/>
        <w:rPr>
          <w:rFonts w:ascii="Arial" w:hAnsi="Arial" w:cs="Arial"/>
        </w:rPr>
      </w:pPr>
      <w:r w:rsidRPr="00376A1B">
        <w:rPr>
          <w:rFonts w:ascii="Arial" w:hAnsi="Arial" w:cs="Arial"/>
        </w:rPr>
        <w:t>La administración educativa no es solo un acto técnico, sino un proceso estratégico que implica una serie de decisiones y políticas que afectan a todo el sistema educativo, desde la gestión de recursos humanos hasta la implementación de políticas educativas a nivel nacional. Este campo se encuentra en constante evolución, especialmente a medida que los desafíos sociales, económicos y tecnológicos cambian la manera en que las sociedades educan a sus futuros ciudadanos. Las tendencias actuales en la administración educativa incluyen la descentralización de la gestión escolar, la digitalización de los procesos administrativos y pedagógicos, y un enfoque cada vez más enfocado en la equidad en la distribución de recursos y oportunidades.</w:t>
      </w:r>
    </w:p>
    <w:p w:rsidR="00376A1B" w:rsidRPr="00376A1B" w:rsidRDefault="00376A1B" w:rsidP="00271081">
      <w:pPr>
        <w:spacing w:line="360" w:lineRule="auto"/>
        <w:ind w:firstLine="708"/>
        <w:jc w:val="both"/>
        <w:rPr>
          <w:rFonts w:ascii="Arial" w:hAnsi="Arial" w:cs="Arial"/>
        </w:rPr>
      </w:pPr>
      <w:r w:rsidRPr="00376A1B">
        <w:rPr>
          <w:rFonts w:ascii="Arial" w:hAnsi="Arial" w:cs="Arial"/>
        </w:rPr>
        <w:t>La administración educativa enfrenta ahora el reto de adaptarse a un mundo globalizado y tecnológico, mientras responde a demandas locales específicas. Este ensayo busca abordar las principales tendencias y desafíos futuros en la administración educativa, poniendo énfasis en cinco grandes temas: liderazgo, gobernanza, financiamiento, innovación tecnológica y equidad. Además, se analizarán las experiencias comparadas de diferentes regiones del mundo, destacando cómo países en Europa y Latinoamérica han implementado reformas y estrategias exitosas que podrían ser útiles para Perú y otras naciones en vías de desarrollo.</w:t>
      </w:r>
    </w:p>
    <w:p w:rsidR="00373B03" w:rsidRDefault="00376A1B" w:rsidP="001E2169">
      <w:pPr>
        <w:spacing w:line="360" w:lineRule="auto"/>
        <w:ind w:firstLine="708"/>
        <w:jc w:val="both"/>
        <w:rPr>
          <w:rFonts w:ascii="Arial" w:hAnsi="Arial" w:cs="Arial"/>
        </w:rPr>
      </w:pPr>
      <w:r w:rsidRPr="00376A1B">
        <w:rPr>
          <w:rFonts w:ascii="Arial" w:hAnsi="Arial" w:cs="Arial"/>
        </w:rPr>
        <w:t>Con base en la literatura académica más reciente, se exploran estas tendencias dentro de un contexto global, regional y local, señalando las oportunidades y desafíos que enfrenta la administración educativa, desde la concepción de nuevas formas de liderazgo educativo hasta los enfoques de gobernanza que involucran tanto al sector público como al privado. Además, se evalúa cómo las tecnologías emergentes están transformando las prácticas pedagógicas y de gestión, a la vez que se mantiene el foco en la necesidad urgente de alcanzar una educación más inclusiva y equitativa.</w:t>
      </w:r>
    </w:p>
    <w:p w:rsidR="003B1C79" w:rsidRPr="00376A1B" w:rsidRDefault="003B1C79" w:rsidP="001E2169">
      <w:pPr>
        <w:spacing w:line="360" w:lineRule="auto"/>
        <w:ind w:firstLine="708"/>
        <w:jc w:val="both"/>
        <w:rPr>
          <w:rFonts w:ascii="Arial" w:hAnsi="Arial" w:cs="Arial"/>
        </w:rPr>
      </w:pPr>
    </w:p>
    <w:p w:rsidR="00376A1B" w:rsidRPr="00271081" w:rsidRDefault="00271081" w:rsidP="003B1C79">
      <w:pPr>
        <w:pStyle w:val="Prrafodelista"/>
        <w:numPr>
          <w:ilvl w:val="2"/>
          <w:numId w:val="3"/>
        </w:numPr>
        <w:spacing w:line="360" w:lineRule="auto"/>
        <w:ind w:left="426" w:hanging="426"/>
        <w:jc w:val="center"/>
        <w:outlineLvl w:val="1"/>
        <w:rPr>
          <w:rFonts w:ascii="Arial" w:hAnsi="Arial" w:cs="Arial"/>
          <w:b/>
          <w:bCs/>
          <w:sz w:val="28"/>
          <w:szCs w:val="28"/>
        </w:rPr>
      </w:pPr>
      <w:bookmarkStart w:id="2" w:name="_Toc195916824"/>
      <w:r w:rsidRPr="00271081">
        <w:rPr>
          <w:rFonts w:ascii="Arial" w:hAnsi="Arial" w:cs="Arial"/>
          <w:b/>
          <w:bCs/>
          <w:sz w:val="28"/>
          <w:szCs w:val="28"/>
        </w:rPr>
        <w:lastRenderedPageBreak/>
        <w:t>JUSTIFICACIÓN</w:t>
      </w:r>
      <w:bookmarkEnd w:id="2"/>
    </w:p>
    <w:p w:rsidR="00376A1B" w:rsidRPr="00376A1B" w:rsidRDefault="00376A1B" w:rsidP="00271081">
      <w:pPr>
        <w:spacing w:line="360" w:lineRule="auto"/>
        <w:ind w:firstLine="708"/>
        <w:jc w:val="both"/>
        <w:rPr>
          <w:rFonts w:ascii="Arial" w:hAnsi="Arial" w:cs="Arial"/>
        </w:rPr>
      </w:pPr>
      <w:r w:rsidRPr="00376A1B">
        <w:rPr>
          <w:rFonts w:ascii="Arial" w:hAnsi="Arial" w:cs="Arial"/>
        </w:rPr>
        <w:t>El financiamiento educativo ha sido una de las principales barreras históricas en muchos países, ya que las inversiones en educación no siempre se ajustan a las necesidades reales de los estudiantes. A pesar de que muchos países han incrementado el gasto en educación en los últimos años, aún persisten disparidades significativas en la calidad de la educación, especialmente en regiones rurales y entre poblaciones vulnerables. Esta desigualdad de recursos no solo afecta a los estudiantes, sino también a los docentes y gestores educativos, quienes a menudo carecen de la formación y recursos necesarios para implementar estrategias innovadoras en sus aulas y comunidades.</w:t>
      </w:r>
    </w:p>
    <w:p w:rsidR="00376A1B" w:rsidRPr="00376A1B" w:rsidRDefault="00376A1B" w:rsidP="0022260D">
      <w:pPr>
        <w:spacing w:line="360" w:lineRule="auto"/>
        <w:ind w:firstLine="708"/>
        <w:jc w:val="both"/>
        <w:rPr>
          <w:rFonts w:ascii="Arial" w:hAnsi="Arial" w:cs="Arial"/>
        </w:rPr>
      </w:pPr>
      <w:r w:rsidRPr="00376A1B">
        <w:rPr>
          <w:rFonts w:ascii="Arial" w:hAnsi="Arial" w:cs="Arial"/>
        </w:rPr>
        <w:t>A nivel global, organismos internacionales como la UNESCO y la OCDE han identificado el financiamiento adecuado como uno de los factores clave para lograr una educación de calidad para todos. El informe de la UNESCO (2021) subraya que, a pesar de que las economías en desarrollo han experimentado un crecimiento económico, el sector educativo sigue enfrentando retos financieros, lo que limita la capacidad de los países para mejorar la infraestructura escolar, capacitar a los docentes y proporcionar materiales adecuados.</w:t>
      </w:r>
    </w:p>
    <w:p w:rsidR="00376A1B" w:rsidRPr="00376A1B" w:rsidRDefault="00376A1B" w:rsidP="0022260D">
      <w:pPr>
        <w:spacing w:line="360" w:lineRule="auto"/>
        <w:ind w:firstLine="708"/>
        <w:jc w:val="both"/>
        <w:rPr>
          <w:rFonts w:ascii="Arial" w:hAnsi="Arial" w:cs="Arial"/>
        </w:rPr>
      </w:pPr>
      <w:r w:rsidRPr="00376A1B">
        <w:rPr>
          <w:rFonts w:ascii="Arial" w:hAnsi="Arial" w:cs="Arial"/>
        </w:rPr>
        <w:t>En Perú, la educación es un tema prioritario, pero las disparidades entre las diferentes regiones del país siguen siendo un desafío importante. La educación rural, por ejemplo, enfrenta dificultades relacionadas con la infraestructura, la capacitación de los docentes y el acceso a la tecnología. Según un informe de la UNESCO (2020), el sistema educativo peruano sigue siendo uno de los más desigualitarios de América Latina, con diferencias significativas en la calidad de la enseñanza y los resultados educativos entre las zonas urbanas y rurales. Esta situación hace aún más urgente la necesidad de un enfoque administrativo más equitativo y sostenible, que garantice que todos los estudiantes, independientemente de su lugar de residencia o contexto socioeconómico, tengan acceso a una educación de calidad.</w:t>
      </w:r>
    </w:p>
    <w:p w:rsidR="00376A1B" w:rsidRPr="00376A1B" w:rsidRDefault="00376A1B" w:rsidP="0022260D">
      <w:pPr>
        <w:spacing w:line="360" w:lineRule="auto"/>
        <w:ind w:firstLine="708"/>
        <w:jc w:val="both"/>
        <w:rPr>
          <w:rFonts w:ascii="Arial" w:hAnsi="Arial" w:cs="Arial"/>
        </w:rPr>
      </w:pPr>
      <w:r w:rsidRPr="00376A1B">
        <w:rPr>
          <w:rFonts w:ascii="Arial" w:hAnsi="Arial" w:cs="Arial"/>
        </w:rPr>
        <w:t xml:space="preserve">En este contexto, entender las tendencias emergentes en la administración educativa y sus implicaciones es fundamental para los gestores educativos. No solo se trata de conocer qué está sucediendo en otras partes del mundo, sino también </w:t>
      </w:r>
      <w:r w:rsidRPr="00376A1B">
        <w:rPr>
          <w:rFonts w:ascii="Arial" w:hAnsi="Arial" w:cs="Arial"/>
        </w:rPr>
        <w:lastRenderedPageBreak/>
        <w:t>de cómo aplicar estas lecciones a contextos específicos, como el peruano. Esto implica repensar las políticas educativas a través de un enfoque más inclusivo y de equidad y reconocer que la tecnología y la innovación son herramientas poderosas para cerrar brechas y mejorar la calidad educativa.</w:t>
      </w:r>
    </w:p>
    <w:p w:rsidR="0022260D" w:rsidRDefault="0022260D" w:rsidP="00376A1B">
      <w:pPr>
        <w:spacing w:line="360" w:lineRule="auto"/>
        <w:jc w:val="both"/>
        <w:rPr>
          <w:rFonts w:ascii="Arial" w:hAnsi="Arial" w:cs="Arial"/>
        </w:rPr>
      </w:pPr>
    </w:p>
    <w:p w:rsidR="0022260D" w:rsidRPr="00912A5E" w:rsidRDefault="0022260D" w:rsidP="00376A1B">
      <w:pPr>
        <w:pStyle w:val="Prrafodelista"/>
        <w:numPr>
          <w:ilvl w:val="2"/>
          <w:numId w:val="3"/>
        </w:numPr>
        <w:spacing w:line="360" w:lineRule="auto"/>
        <w:jc w:val="both"/>
        <w:outlineLvl w:val="1"/>
        <w:rPr>
          <w:rFonts w:ascii="Arial" w:hAnsi="Arial" w:cs="Arial"/>
          <w:b/>
          <w:bCs/>
          <w:sz w:val="28"/>
          <w:szCs w:val="28"/>
        </w:rPr>
      </w:pPr>
      <w:bookmarkStart w:id="3" w:name="_Toc195916825"/>
      <w:r w:rsidRPr="0022260D">
        <w:rPr>
          <w:rFonts w:ascii="Arial" w:hAnsi="Arial" w:cs="Arial"/>
          <w:b/>
          <w:bCs/>
          <w:sz w:val="28"/>
          <w:szCs w:val="28"/>
        </w:rPr>
        <w:t>ANÁLISIS GENERAL</w:t>
      </w:r>
      <w:bookmarkEnd w:id="3"/>
      <w:r w:rsidRPr="0022260D">
        <w:rPr>
          <w:rFonts w:ascii="Arial" w:hAnsi="Arial" w:cs="Arial"/>
          <w:b/>
          <w:bCs/>
          <w:sz w:val="28"/>
          <w:szCs w:val="28"/>
        </w:rPr>
        <w:t xml:space="preserve"> </w:t>
      </w:r>
    </w:p>
    <w:p w:rsidR="00376A1B" w:rsidRPr="00376A1B" w:rsidRDefault="0022260D" w:rsidP="001E2169">
      <w:pPr>
        <w:pStyle w:val="Ttulo3"/>
        <w:rPr>
          <w:rFonts w:ascii="Arial" w:hAnsi="Arial" w:cs="Arial"/>
          <w:b/>
          <w:bCs/>
          <w:color w:val="000000" w:themeColor="text1"/>
        </w:rPr>
      </w:pPr>
      <w:bookmarkStart w:id="4" w:name="_Toc195916826"/>
      <w:r w:rsidRPr="003B1C79">
        <w:rPr>
          <w:rFonts w:ascii="Arial" w:hAnsi="Arial" w:cs="Arial"/>
          <w:b/>
          <w:bCs/>
          <w:color w:val="000000" w:themeColor="text1"/>
        </w:rPr>
        <w:t>3.1.</w:t>
      </w:r>
      <w:r w:rsidRPr="003B1C79">
        <w:rPr>
          <w:rFonts w:ascii="Arial" w:hAnsi="Arial" w:cs="Arial"/>
          <w:b/>
          <w:bCs/>
          <w:color w:val="000000" w:themeColor="text1"/>
        </w:rPr>
        <w:tab/>
      </w:r>
      <w:r w:rsidR="00376A1B" w:rsidRPr="00376A1B">
        <w:rPr>
          <w:rFonts w:ascii="Arial" w:hAnsi="Arial" w:cs="Arial"/>
          <w:b/>
          <w:bCs/>
          <w:color w:val="000000" w:themeColor="text1"/>
        </w:rPr>
        <w:t>Liderazgo en la Administración Educativa</w:t>
      </w:r>
      <w:bookmarkEnd w:id="4"/>
    </w:p>
    <w:p w:rsidR="00376A1B" w:rsidRPr="00376A1B" w:rsidRDefault="00376A1B" w:rsidP="00A03F1C">
      <w:pPr>
        <w:spacing w:before="240" w:line="360" w:lineRule="auto"/>
        <w:ind w:firstLine="708"/>
        <w:jc w:val="both"/>
        <w:rPr>
          <w:rFonts w:ascii="Arial" w:hAnsi="Arial" w:cs="Arial"/>
        </w:rPr>
      </w:pPr>
      <w:r w:rsidRPr="00376A1B">
        <w:rPr>
          <w:rFonts w:ascii="Arial" w:hAnsi="Arial" w:cs="Arial"/>
        </w:rPr>
        <w:t>El liderazgo educativo ha experimentado una transformación significativa en las últimas décadas. Tradicionalmente, el liderazgo en las escuelas estaba centrado en el director, cuya responsabilidad principal era gestionar los recursos y garantizar el cumplimiento de las normativas. Sin embargo, con el tiempo, este modelo ha evolucionado hacia un liderazgo compartido y colaborativo, donde el equipo docente, los padres y la comunidad escolar desempeñan un papel activo en la toma de decisiones.</w:t>
      </w:r>
    </w:p>
    <w:p w:rsidR="00376A1B" w:rsidRPr="00376A1B" w:rsidRDefault="00376A1B" w:rsidP="0022260D">
      <w:pPr>
        <w:spacing w:line="360" w:lineRule="auto"/>
        <w:ind w:firstLine="708"/>
        <w:jc w:val="both"/>
        <w:rPr>
          <w:rFonts w:ascii="Arial" w:hAnsi="Arial" w:cs="Arial"/>
        </w:rPr>
      </w:pPr>
      <w:r w:rsidRPr="00376A1B">
        <w:rPr>
          <w:rFonts w:ascii="Arial" w:hAnsi="Arial" w:cs="Arial"/>
        </w:rPr>
        <w:t>En este sentido, los estudios de Michael Fullan (2019) sugieren que los líderes pedagógicos efectivos son aquellos que tienen una visión clara de lo que desean lograr, pero que también son capaces de crear un clima de confianza y colaboración en la escuela. Un liderazgo que fomente la participación activa de todos los miembros de la comunidad escolar tiene más posibilidades de mejorar los resultados educativos, ya que involucra a los docentes en el diseño y ejecución de estrategias pedagógicas.</w:t>
      </w:r>
    </w:p>
    <w:p w:rsidR="00376A1B" w:rsidRPr="00376A1B" w:rsidRDefault="00376A1B" w:rsidP="0022260D">
      <w:pPr>
        <w:spacing w:line="360" w:lineRule="auto"/>
        <w:ind w:firstLine="708"/>
        <w:jc w:val="both"/>
        <w:rPr>
          <w:rFonts w:ascii="Arial" w:hAnsi="Arial" w:cs="Arial"/>
        </w:rPr>
      </w:pPr>
      <w:r w:rsidRPr="00376A1B">
        <w:rPr>
          <w:rFonts w:ascii="Arial" w:hAnsi="Arial" w:cs="Arial"/>
        </w:rPr>
        <w:t>En la actualidad, muchos sistemas educativos están promoviendo el concepto de liderazgo distribuido. Esto implica que las responsabilidades y las decisiones no recaen exclusivamente en el director, sino que se distribuyen entre diferentes actores dentro de la escuela, como los docentes, los coordinadores académicos y los padres. Este enfoque busca mejorar la eficacia del trabajo en equipo y fortalecer la comunicación y cooperación entre los miembros de la comunidad educativa.</w:t>
      </w:r>
    </w:p>
    <w:p w:rsidR="00376A1B" w:rsidRPr="00376A1B" w:rsidRDefault="00376A1B" w:rsidP="0022260D">
      <w:pPr>
        <w:spacing w:line="360" w:lineRule="auto"/>
        <w:ind w:firstLine="708"/>
        <w:jc w:val="both"/>
        <w:rPr>
          <w:rFonts w:ascii="Arial" w:hAnsi="Arial" w:cs="Arial"/>
        </w:rPr>
      </w:pPr>
      <w:r w:rsidRPr="00376A1B">
        <w:rPr>
          <w:rFonts w:ascii="Arial" w:hAnsi="Arial" w:cs="Arial"/>
        </w:rPr>
        <w:t xml:space="preserve">Sin embargo, existen desafíos significativos relacionados con el liderazgo. Un estudio de OECD (2020) sobre la gestión escolar destaca que en muchos países las políticas de liderazgo escolar siguen siendo insuficientes. La capacitación y </w:t>
      </w:r>
      <w:r w:rsidRPr="00376A1B">
        <w:rPr>
          <w:rFonts w:ascii="Arial" w:hAnsi="Arial" w:cs="Arial"/>
        </w:rPr>
        <w:lastRenderedPageBreak/>
        <w:t>formación continua para directores y docentes es fundamental para que los líderes escolares puedan desempeñar su papel de manera efectiva. Además, la inestabilidad política en varios países de América Latina, incluida Perú, contribuye a la rotación de los líderes escolares, lo que interrumpe las políticas de largo plazo y disminuye la capacidad de implementación de proyectos educativos sostenibles.</w:t>
      </w:r>
    </w:p>
    <w:p w:rsidR="00376A1B" w:rsidRPr="00376A1B" w:rsidRDefault="0022260D" w:rsidP="001E2169">
      <w:pPr>
        <w:pStyle w:val="Ttulo3"/>
        <w:rPr>
          <w:rFonts w:ascii="Arial" w:hAnsi="Arial" w:cs="Arial"/>
          <w:b/>
          <w:bCs/>
          <w:color w:val="000000" w:themeColor="text1"/>
        </w:rPr>
      </w:pPr>
      <w:bookmarkStart w:id="5" w:name="_Toc195916827"/>
      <w:r w:rsidRPr="003B1C79">
        <w:rPr>
          <w:rFonts w:ascii="Arial" w:hAnsi="Arial" w:cs="Arial"/>
          <w:b/>
          <w:bCs/>
          <w:color w:val="000000" w:themeColor="text1"/>
        </w:rPr>
        <w:t>3.2.</w:t>
      </w:r>
      <w:r w:rsidRPr="003B1C79">
        <w:rPr>
          <w:rFonts w:ascii="Arial" w:hAnsi="Arial" w:cs="Arial"/>
          <w:b/>
          <w:bCs/>
          <w:color w:val="000000" w:themeColor="text1"/>
        </w:rPr>
        <w:tab/>
      </w:r>
      <w:r w:rsidR="00376A1B" w:rsidRPr="00376A1B">
        <w:rPr>
          <w:rFonts w:ascii="Arial" w:hAnsi="Arial" w:cs="Arial"/>
          <w:b/>
          <w:bCs/>
          <w:color w:val="000000" w:themeColor="text1"/>
        </w:rPr>
        <w:t>Gobernanza de los Sistemas Educativos</w:t>
      </w:r>
      <w:bookmarkEnd w:id="5"/>
    </w:p>
    <w:p w:rsidR="00376A1B" w:rsidRPr="00376A1B" w:rsidRDefault="00376A1B" w:rsidP="00A03F1C">
      <w:pPr>
        <w:spacing w:before="240" w:line="360" w:lineRule="auto"/>
        <w:ind w:firstLine="708"/>
        <w:jc w:val="both"/>
        <w:rPr>
          <w:rFonts w:ascii="Arial" w:hAnsi="Arial" w:cs="Arial"/>
        </w:rPr>
      </w:pPr>
      <w:r w:rsidRPr="00376A1B">
        <w:rPr>
          <w:rFonts w:ascii="Arial" w:hAnsi="Arial" w:cs="Arial"/>
        </w:rPr>
        <w:t>La gobernanza educativa ha sido objeto de debate en los últimos años, especialmente en países que han experimentado procesos de descentralización. En muchos casos, la descentralización ha permitido a las comunidades y a los gobiernos locales tener mayor control sobre las decisiones educativas, lo que ha facilitado la adaptación de los programas educativos a las necesidades locales. Sin embargo, también ha traído consigo una serie de desafíos, entre ellos la desigualdad en los recursos disponibles entre las regiones más desarrolladas y las más pobres.</w:t>
      </w:r>
    </w:p>
    <w:p w:rsidR="00376A1B" w:rsidRPr="00376A1B" w:rsidRDefault="00376A1B" w:rsidP="0022260D">
      <w:pPr>
        <w:spacing w:line="360" w:lineRule="auto"/>
        <w:ind w:firstLine="708"/>
        <w:jc w:val="both"/>
        <w:rPr>
          <w:rFonts w:ascii="Arial" w:hAnsi="Arial" w:cs="Arial"/>
        </w:rPr>
      </w:pPr>
      <w:r w:rsidRPr="00376A1B">
        <w:rPr>
          <w:rFonts w:ascii="Arial" w:hAnsi="Arial" w:cs="Arial"/>
        </w:rPr>
        <w:t>Por ejemplo, el caso de México muestra cómo la descentralización ha permitido una mayor participación de los gobiernos locales en la toma de decisiones, pero también ha generado dificultades de coordinación entre los diferentes niveles de gobierno. En algunos estados, los recursos educativos no se distribuyen equitativamente, lo que ha ampliado las brechas entre las zonas urbanas y rurales. Chile ha experimentado una descentralización educativa similar, pero su experiencia ha sido positiva en términos de autonomía escolar, ya que las escuelas tienen mayor libertad para decidir sus estrategias pedagógicas y gestionar sus recursos de manera más flexible.</w:t>
      </w:r>
    </w:p>
    <w:p w:rsidR="00376A1B" w:rsidRPr="00376A1B" w:rsidRDefault="00376A1B" w:rsidP="0022260D">
      <w:pPr>
        <w:spacing w:line="360" w:lineRule="auto"/>
        <w:ind w:firstLine="708"/>
        <w:jc w:val="both"/>
        <w:rPr>
          <w:rFonts w:ascii="Arial" w:hAnsi="Arial" w:cs="Arial"/>
        </w:rPr>
      </w:pPr>
      <w:r w:rsidRPr="00376A1B">
        <w:rPr>
          <w:rFonts w:ascii="Arial" w:hAnsi="Arial" w:cs="Arial"/>
        </w:rPr>
        <w:t>Sin embargo, un desafío crucial en la gobernanza educativa es encontrar el equilibrio entre la autonomía local y el control centralizado. En la práctica, la descentralización ha implicado una fragmentación de las políticas educativas, lo que dificulta la implementación de reformas coherentes y a largo plazo. Según UNESCO (2020), la falta de coordinación efectiva entre los diferentes niveles de gobierno (nacional, regional y local) puede generar ineficiencias y desigualdades en la provisión de servicios educativos.</w:t>
      </w:r>
    </w:p>
    <w:p w:rsidR="00376A1B" w:rsidRPr="00376A1B" w:rsidRDefault="00376A1B" w:rsidP="0022260D">
      <w:pPr>
        <w:spacing w:line="360" w:lineRule="auto"/>
        <w:ind w:firstLine="708"/>
        <w:jc w:val="both"/>
        <w:rPr>
          <w:rFonts w:ascii="Arial" w:hAnsi="Arial" w:cs="Arial"/>
        </w:rPr>
      </w:pPr>
      <w:r w:rsidRPr="00376A1B">
        <w:rPr>
          <w:rFonts w:ascii="Arial" w:hAnsi="Arial" w:cs="Arial"/>
        </w:rPr>
        <w:lastRenderedPageBreak/>
        <w:t>En cuanto a la gobernanza de la tecnología educativa, muchos países han comenzado a implementar plataformas digitales y sistemas de gestión educativa electrónica para mejorar la administración escolar y el seguimiento académico. Finlandia es un ejemplo destacado de cómo la tecnología puede ser integrada de manera efectiva en la gestión educativa. El Ministerio de Educación y Cultura de Finlandia ha establecido un marco normativo que regula el uso de las TIC en las escuelas, asegurando que la digitalización no solo sirva para mejorar los resultados educativos, sino también para hacer más eficiente la gestión de los recursos.</w:t>
      </w:r>
    </w:p>
    <w:p w:rsidR="00376A1B" w:rsidRPr="00376A1B" w:rsidRDefault="00376A1B" w:rsidP="0022260D">
      <w:pPr>
        <w:spacing w:line="360" w:lineRule="auto"/>
        <w:ind w:firstLine="708"/>
        <w:jc w:val="both"/>
        <w:rPr>
          <w:rFonts w:ascii="Arial" w:hAnsi="Arial" w:cs="Arial"/>
        </w:rPr>
      </w:pPr>
      <w:r w:rsidRPr="00376A1B">
        <w:rPr>
          <w:rFonts w:ascii="Arial" w:hAnsi="Arial" w:cs="Arial"/>
        </w:rPr>
        <w:t>Sin embargo, uno de los principales desafíos que enfrentan los países, especialmente los de Latinoamérica, es la desigualdad en el acceso a la tecnología. El informe de UNESCO (2020) revela que en muchos países de América Latina, el acceso a Internet de alta velocidad y a dispositivos tecnológicos sigue siendo limitado, especialmente en las zonas rurales. Este déficit digital ha dificultado la implementación de plataformas de aprendizaje en línea y ha ampliado la brecha educativa, dejando a muchos estudiantes sin acceso a la educación a distancia durante la pandemia de COVID-19.</w:t>
      </w:r>
    </w:p>
    <w:p w:rsidR="00376A1B" w:rsidRPr="00376A1B" w:rsidRDefault="0022260D" w:rsidP="001E2169">
      <w:pPr>
        <w:pStyle w:val="Ttulo3"/>
        <w:rPr>
          <w:rFonts w:ascii="Arial" w:hAnsi="Arial" w:cs="Arial"/>
          <w:b/>
          <w:bCs/>
          <w:color w:val="000000" w:themeColor="text1"/>
        </w:rPr>
      </w:pPr>
      <w:bookmarkStart w:id="6" w:name="_Toc195916828"/>
      <w:r w:rsidRPr="003B1C79">
        <w:rPr>
          <w:rFonts w:ascii="Arial" w:hAnsi="Arial" w:cs="Arial"/>
          <w:b/>
          <w:bCs/>
          <w:color w:val="000000" w:themeColor="text1"/>
        </w:rPr>
        <w:t>3.3.</w:t>
      </w:r>
      <w:r w:rsidRPr="003B1C79">
        <w:rPr>
          <w:rFonts w:ascii="Arial" w:hAnsi="Arial" w:cs="Arial"/>
          <w:b/>
          <w:bCs/>
          <w:color w:val="000000" w:themeColor="text1"/>
        </w:rPr>
        <w:tab/>
      </w:r>
      <w:r w:rsidR="00376A1B" w:rsidRPr="00376A1B">
        <w:rPr>
          <w:rFonts w:ascii="Arial" w:hAnsi="Arial" w:cs="Arial"/>
          <w:b/>
          <w:bCs/>
          <w:color w:val="000000" w:themeColor="text1"/>
        </w:rPr>
        <w:t>Financiamiento de la Educación</w:t>
      </w:r>
      <w:bookmarkEnd w:id="6"/>
    </w:p>
    <w:p w:rsidR="00376A1B" w:rsidRPr="00376A1B" w:rsidRDefault="00376A1B" w:rsidP="00A03F1C">
      <w:pPr>
        <w:spacing w:before="240" w:line="360" w:lineRule="auto"/>
        <w:ind w:firstLine="708"/>
        <w:jc w:val="both"/>
        <w:rPr>
          <w:rFonts w:ascii="Arial" w:hAnsi="Arial" w:cs="Arial"/>
        </w:rPr>
      </w:pPr>
      <w:r w:rsidRPr="00376A1B">
        <w:rPr>
          <w:rFonts w:ascii="Arial" w:hAnsi="Arial" w:cs="Arial"/>
        </w:rPr>
        <w:t>El financiamiento educativo sigue siendo una de las principales barreras para garantizar el acceso universal a una educación de calidad. A nivel global, los países en desarrollo se enfrentan a limitaciones significativas en términos de recursos económicos, lo que impacta directamente en la infraestructura escolar, la calidad de los materiales educativos y la remuneración de los docentes. Según la OCDE (2021), muchos países dedican menos del 4% de su PIB a educación, lo que está muy por debajo del umbral recomendado por organismos internacionales como la UNESCO y el Banco Mundial.</w:t>
      </w:r>
    </w:p>
    <w:p w:rsidR="00376A1B" w:rsidRPr="00376A1B" w:rsidRDefault="00376A1B" w:rsidP="0022260D">
      <w:pPr>
        <w:spacing w:line="360" w:lineRule="auto"/>
        <w:ind w:firstLine="708"/>
        <w:jc w:val="both"/>
        <w:rPr>
          <w:rFonts w:ascii="Arial" w:hAnsi="Arial" w:cs="Arial"/>
        </w:rPr>
      </w:pPr>
      <w:r w:rsidRPr="00376A1B">
        <w:rPr>
          <w:rFonts w:ascii="Arial" w:hAnsi="Arial" w:cs="Arial"/>
        </w:rPr>
        <w:t xml:space="preserve">En Perú, aunque ha habido un aumento en la inversión educativa en los últimos años, el país sigue enfrentando desigualdades significativas en cuanto a la distribución de recursos. El presupuesto para educación representa alrededor del 4.2% del PIB, lo que es insuficiente para cumplir con los estándares internacionales de calidad educativa. A pesar de los esfuerzos por mejorar la cobertura educativa, especialmente en la educación primaria, las brechas regionales en términos de </w:t>
      </w:r>
      <w:r w:rsidRPr="00376A1B">
        <w:rPr>
          <w:rFonts w:ascii="Arial" w:hAnsi="Arial" w:cs="Arial"/>
        </w:rPr>
        <w:lastRenderedPageBreak/>
        <w:t>infraestructura, acceso a tecnologías y formación docente siguen siendo marcadas. Por ejemplo, en las zonas rurales de la Sierra y la Selva peruana, las escuelas siguen careciendo de recursos básicos como materiales didácticos, conectividad a internet y infraestructura adecuada.</w:t>
      </w:r>
    </w:p>
    <w:p w:rsidR="00376A1B" w:rsidRPr="00376A1B" w:rsidRDefault="00376A1B" w:rsidP="0022260D">
      <w:pPr>
        <w:spacing w:line="360" w:lineRule="auto"/>
        <w:ind w:firstLine="708"/>
        <w:jc w:val="both"/>
        <w:rPr>
          <w:rFonts w:ascii="Arial" w:hAnsi="Arial" w:cs="Arial"/>
        </w:rPr>
      </w:pPr>
      <w:r w:rsidRPr="00376A1B">
        <w:rPr>
          <w:rFonts w:ascii="Arial" w:hAnsi="Arial" w:cs="Arial"/>
        </w:rPr>
        <w:t>Además, el financiamiento privado en educación también ha crecido significativamente en las últimas décadas, especialmente en países como Chile, donde las escuelas privadas representan una gran parte del sistema educativo. Sin embargo, este modelo ha sido criticado por generar desigualdades en el acceso a la educación de calidad. En estos países, la educación se ha mercantilizado, lo que ha incrementado la desigualdad social al permitir que solo los sectores más acomodados accedan a una educación de mayor calidad. Este fenómeno también ha sido observado en México y en otros países de América Latina, donde las escuelas privadas suelen ser una opción más competitiva y de mejor calidad, dejando a las escuelas públicas con recursos limitados para ofrecer una educación de calidad.</w:t>
      </w:r>
    </w:p>
    <w:p w:rsidR="00376A1B" w:rsidRPr="00376A1B" w:rsidRDefault="00376A1B" w:rsidP="0022260D">
      <w:pPr>
        <w:spacing w:line="360" w:lineRule="auto"/>
        <w:ind w:firstLine="708"/>
        <w:jc w:val="both"/>
        <w:rPr>
          <w:rFonts w:ascii="Arial" w:hAnsi="Arial" w:cs="Arial"/>
        </w:rPr>
      </w:pPr>
      <w:r w:rsidRPr="00376A1B">
        <w:rPr>
          <w:rFonts w:ascii="Arial" w:hAnsi="Arial" w:cs="Arial"/>
        </w:rPr>
        <w:t>El modelo de financiamiento en muchos países de Europa ha sido más sostenible y equitativo. En países como Suecia, Finlandia y Noruega, la educación es completamente gratuita y financiada por el estado, lo que asegura que todos los ciudadanos tengan acceso a una educación de calidad sin importar su nivel socioeconómico. Además, estos países han establecido un sistema de impuestos progresivos que permite destinar mayores recursos a sectores como la educación y la salud.</w:t>
      </w:r>
    </w:p>
    <w:p w:rsidR="00376A1B" w:rsidRPr="00376A1B" w:rsidRDefault="00376A1B" w:rsidP="0022260D">
      <w:pPr>
        <w:spacing w:line="360" w:lineRule="auto"/>
        <w:ind w:firstLine="708"/>
        <w:jc w:val="both"/>
        <w:rPr>
          <w:rFonts w:ascii="Arial" w:hAnsi="Arial" w:cs="Arial"/>
        </w:rPr>
      </w:pPr>
      <w:r w:rsidRPr="00376A1B">
        <w:rPr>
          <w:rFonts w:ascii="Arial" w:hAnsi="Arial" w:cs="Arial"/>
        </w:rPr>
        <w:t>No obstante, uno de los desafíos comunes tanto en América Latina como en Europa es cómo lograr un financiamiento más equitativo. El informe de la UNESCO (2022) señala que uno de los principales problemas en muchos países es la ineficiencia en el gasto educativo. A pesar de que se destinan grandes cantidades de dinero a la educación, el sistema sigue siendo ineficiente en términos de utilización de recursos y resultados educativos. El informe recomienda que los países inviertan no solo en infraestructura y materiales educativos, sino también en formación continua de docentes, mejoras en la gestión escolar y el uso de tecnologías educativas.</w:t>
      </w:r>
    </w:p>
    <w:p w:rsidR="00376A1B" w:rsidRPr="00376A1B" w:rsidRDefault="00376A1B" w:rsidP="0022260D">
      <w:pPr>
        <w:spacing w:line="360" w:lineRule="auto"/>
        <w:ind w:firstLine="708"/>
        <w:jc w:val="both"/>
        <w:rPr>
          <w:rFonts w:ascii="Arial" w:hAnsi="Arial" w:cs="Arial"/>
        </w:rPr>
      </w:pPr>
      <w:r w:rsidRPr="00376A1B">
        <w:rPr>
          <w:rFonts w:ascii="Arial" w:hAnsi="Arial" w:cs="Arial"/>
        </w:rPr>
        <w:lastRenderedPageBreak/>
        <w:t>Una de las principales tendencias que se está observando a nivel global es el aumento del financiamiento público y privado para la educación digital. La pandemia de COVID-19 aceleró la transformación digital de la educación, lo que llevó a muchos gobiernos a invertir en plataformas digitales, capacitación docente y materiales educativos en línea. Según el informe de UNESCO (2020), más del 80% de los países implementaron alguna forma de educación a distancia durante la pandemia, con una creciente inversión en infraestructura tecnológica.</w:t>
      </w:r>
    </w:p>
    <w:p w:rsidR="00376A1B" w:rsidRPr="00376A1B" w:rsidRDefault="00376A1B" w:rsidP="0022260D">
      <w:pPr>
        <w:spacing w:line="360" w:lineRule="auto"/>
        <w:ind w:firstLine="708"/>
        <w:jc w:val="both"/>
        <w:rPr>
          <w:rFonts w:ascii="Arial" w:hAnsi="Arial" w:cs="Arial"/>
        </w:rPr>
      </w:pPr>
      <w:r w:rsidRPr="00376A1B">
        <w:rPr>
          <w:rFonts w:ascii="Arial" w:hAnsi="Arial" w:cs="Arial"/>
        </w:rPr>
        <w:t>El financiamiento digital está diseñado para abordar las brechas digitales y garantizar que todos los estudiantes tengan acceso a tecnología de calidad. Sin embargo, la desigualdad en el acceso a la tecnología sigue siendo uno de los principales desafíos. En América Latina, la brecha digital sigue siendo un problema crítico. Perú y otros países de la región enfrentan desafíos importantes para garantizar que todos los estudiantes, especialmente aquellos en zonas rurales y marginales, tengan acceso a dispositivos digitales y conexión a Internet.</w:t>
      </w:r>
    </w:p>
    <w:p w:rsidR="00376A1B" w:rsidRPr="00376A1B" w:rsidRDefault="00376A1B" w:rsidP="0022260D">
      <w:pPr>
        <w:spacing w:line="360" w:lineRule="auto"/>
        <w:ind w:firstLine="708"/>
        <w:jc w:val="both"/>
        <w:rPr>
          <w:rFonts w:ascii="Arial" w:hAnsi="Arial" w:cs="Arial"/>
        </w:rPr>
      </w:pPr>
      <w:r w:rsidRPr="00376A1B">
        <w:rPr>
          <w:rFonts w:ascii="Arial" w:hAnsi="Arial" w:cs="Arial"/>
        </w:rPr>
        <w:t>En resumen, el financiamiento educativo sigue siendo un desafío clave tanto a nivel nacional como internacional. Para mejorar la calidad educativa, los países deben incrementar sus inversiones en el sector educativo, pero también deben garantizar que los recursos se distribuyan de manera equitativa, especialmente en las zonas más vulnerables.</w:t>
      </w:r>
    </w:p>
    <w:p w:rsidR="00376A1B" w:rsidRPr="00376A1B" w:rsidRDefault="0022260D" w:rsidP="001E2169">
      <w:pPr>
        <w:pStyle w:val="Ttulo3"/>
        <w:rPr>
          <w:rFonts w:ascii="Arial" w:hAnsi="Arial" w:cs="Arial"/>
          <w:b/>
          <w:bCs/>
          <w:color w:val="000000" w:themeColor="text1"/>
        </w:rPr>
      </w:pPr>
      <w:bookmarkStart w:id="7" w:name="_Toc195916829"/>
      <w:r w:rsidRPr="003B1C79">
        <w:rPr>
          <w:rFonts w:ascii="Arial" w:hAnsi="Arial" w:cs="Arial"/>
          <w:b/>
          <w:bCs/>
          <w:color w:val="000000" w:themeColor="text1"/>
        </w:rPr>
        <w:t>3.4.</w:t>
      </w:r>
      <w:r w:rsidRPr="003B1C79">
        <w:rPr>
          <w:rFonts w:ascii="Arial" w:hAnsi="Arial" w:cs="Arial"/>
          <w:b/>
          <w:bCs/>
          <w:color w:val="000000" w:themeColor="text1"/>
        </w:rPr>
        <w:tab/>
      </w:r>
      <w:r w:rsidR="00376A1B" w:rsidRPr="00376A1B">
        <w:rPr>
          <w:rFonts w:ascii="Arial" w:hAnsi="Arial" w:cs="Arial"/>
          <w:b/>
          <w:bCs/>
          <w:color w:val="000000" w:themeColor="text1"/>
        </w:rPr>
        <w:t>Innovación Tecnológica en la Gestión Educativa</w:t>
      </w:r>
      <w:bookmarkEnd w:id="7"/>
    </w:p>
    <w:p w:rsidR="00376A1B" w:rsidRPr="00376A1B" w:rsidRDefault="00376A1B" w:rsidP="00A03F1C">
      <w:pPr>
        <w:spacing w:before="240" w:line="360" w:lineRule="auto"/>
        <w:ind w:firstLine="708"/>
        <w:jc w:val="both"/>
        <w:rPr>
          <w:rFonts w:ascii="Arial" w:hAnsi="Arial" w:cs="Arial"/>
        </w:rPr>
      </w:pPr>
      <w:r w:rsidRPr="00376A1B">
        <w:rPr>
          <w:rFonts w:ascii="Arial" w:hAnsi="Arial" w:cs="Arial"/>
        </w:rPr>
        <w:t>La innovación tecnológica ha sido una de las principales tendencias en la administración educativa en la última década. La digitalización de los procesos educativos, tanto pedagógicos como administrativos, ha transformado radicalmente la forma en que se gestionan los sistemas educativos. La pandemia de COVID-19 aceleró aún más esta transformación, forzando a muchos países a adoptar rápidamente herramientas de educación a distancia. A pesar de la expansión de las tecnologías educativas, aún existen desafíos significativos en cuanto a su implementación eficaz.</w:t>
      </w:r>
    </w:p>
    <w:p w:rsidR="00376A1B" w:rsidRPr="00376A1B" w:rsidRDefault="00376A1B" w:rsidP="0022260D">
      <w:pPr>
        <w:spacing w:line="360" w:lineRule="auto"/>
        <w:ind w:firstLine="708"/>
        <w:jc w:val="both"/>
        <w:rPr>
          <w:rFonts w:ascii="Arial" w:hAnsi="Arial" w:cs="Arial"/>
        </w:rPr>
      </w:pPr>
      <w:r w:rsidRPr="00376A1B">
        <w:rPr>
          <w:rFonts w:ascii="Arial" w:hAnsi="Arial" w:cs="Arial"/>
        </w:rPr>
        <w:t xml:space="preserve">La educación digital ha mostrado un enorme potencial para mejorar la gestión educativa, especialmente en el monitoreo del desempeño académico, la evaluación de resultados y la gestión administrativa de las escuelas. En Finlandia, por ejemplo, </w:t>
      </w:r>
      <w:r w:rsidRPr="00376A1B">
        <w:rPr>
          <w:rFonts w:ascii="Arial" w:hAnsi="Arial" w:cs="Arial"/>
        </w:rPr>
        <w:lastRenderedPageBreak/>
        <w:t>se ha implementado un sistema educativo basado en plataformas digitales que permite a los docentes y estudiantes acceder a materiales didácticos, realizar tareas en línea y mantener una comunicación constante a través de herramientas digitales. Este modelo ha sido elogiado por su eficiencia y por su capacidad de adaptarse a las necesidades de los estudiantes, permitiéndoles aprender a su propio ritmo.</w:t>
      </w:r>
    </w:p>
    <w:p w:rsidR="00376A1B" w:rsidRPr="00376A1B" w:rsidRDefault="00376A1B" w:rsidP="0022260D">
      <w:pPr>
        <w:spacing w:line="360" w:lineRule="auto"/>
        <w:ind w:firstLine="708"/>
        <w:jc w:val="both"/>
        <w:rPr>
          <w:rFonts w:ascii="Arial" w:hAnsi="Arial" w:cs="Arial"/>
        </w:rPr>
      </w:pPr>
      <w:r w:rsidRPr="00376A1B">
        <w:rPr>
          <w:rFonts w:ascii="Arial" w:hAnsi="Arial" w:cs="Arial"/>
        </w:rPr>
        <w:t>Sin embargo, el acceso a la tecnología sigue siendo una barrera importante en muchos países, especialmente en aquellos con bajos niveles de desarrollo. En Perú, por ejemplo, la brecha digital ha sido uno de los principales obstáculos para la implementación de educación a distancia durante la pandemia. A pesar de los esfuerzos del gobierno por distribuir tabletas y dispositivos a estudiantes de zonas rurales, la falta de conectividad a Internet en algunas áreas sigue siendo un desafío crítico.</w:t>
      </w:r>
    </w:p>
    <w:p w:rsidR="00376A1B" w:rsidRPr="00376A1B" w:rsidRDefault="00376A1B" w:rsidP="0022260D">
      <w:pPr>
        <w:spacing w:line="360" w:lineRule="auto"/>
        <w:ind w:firstLine="708"/>
        <w:jc w:val="both"/>
        <w:rPr>
          <w:rFonts w:ascii="Arial" w:hAnsi="Arial" w:cs="Arial"/>
        </w:rPr>
      </w:pPr>
      <w:r w:rsidRPr="00376A1B">
        <w:rPr>
          <w:rFonts w:ascii="Arial" w:hAnsi="Arial" w:cs="Arial"/>
        </w:rPr>
        <w:t>A nivel mundial, se está promoviendo la educación digital como una herramienta fundamental para garantizar la equidad y mejorar el acceso a la educación. Según el informe de la UNESCO (2020), más del 80% de los países implementaron algún tipo de plataforma de educación digital durante la pandemia, lo que demuestra el potencial de la tecnología para transformar la enseñanza y el aprendizaje. Sin embargo, los desafíos en la infraestructura tecnológica y la falta de formación docente en el uso de las TIC siguen siendo obstáculos importantes en muchos contextos.</w:t>
      </w:r>
    </w:p>
    <w:p w:rsidR="00376A1B" w:rsidRPr="00376A1B" w:rsidRDefault="00376A1B" w:rsidP="0022260D">
      <w:pPr>
        <w:spacing w:line="360" w:lineRule="auto"/>
        <w:ind w:firstLine="708"/>
        <w:jc w:val="both"/>
        <w:rPr>
          <w:rFonts w:ascii="Arial" w:hAnsi="Arial" w:cs="Arial"/>
        </w:rPr>
      </w:pPr>
      <w:r w:rsidRPr="00376A1B">
        <w:rPr>
          <w:rFonts w:ascii="Arial" w:hAnsi="Arial" w:cs="Arial"/>
        </w:rPr>
        <w:t>El desafío no es solo adoptar tecnología, sino hacerlo de manera que aumenten los resultados de aprendizaje y reducir las desigualdades educativas. Para ello, los gobiernos deben garantizar que la educación digital no solo sea accesible, sino también de alta calidad. UNICEF (2021) destaca que la formación docente en tecnología es crucial para que los educadores puedan integrar efectivamente las herramientas digitales en sus prácticas pedagógicas.</w:t>
      </w:r>
    </w:p>
    <w:p w:rsidR="00376A1B" w:rsidRPr="00271081" w:rsidRDefault="00376A1B" w:rsidP="00912A5E">
      <w:pPr>
        <w:spacing w:line="360" w:lineRule="auto"/>
        <w:ind w:firstLine="708"/>
        <w:jc w:val="both"/>
        <w:rPr>
          <w:rFonts w:ascii="Arial" w:hAnsi="Arial" w:cs="Arial"/>
        </w:rPr>
      </w:pPr>
      <w:r w:rsidRPr="00376A1B">
        <w:rPr>
          <w:rFonts w:ascii="Arial" w:hAnsi="Arial" w:cs="Arial"/>
        </w:rPr>
        <w:t>En resumen, la innovación tecnológica es una de las áreas más prometedoras de la administración educativa, pero su implementación debe ser equilibrada y equitativa para que beneficie a todos los estudiantes, independientemente de su contexto socioeconómico.</w:t>
      </w:r>
    </w:p>
    <w:p w:rsidR="00376A1B" w:rsidRPr="00376A1B" w:rsidRDefault="0022260D" w:rsidP="001E2169">
      <w:pPr>
        <w:pStyle w:val="Ttulo3"/>
        <w:rPr>
          <w:rFonts w:ascii="Arial" w:hAnsi="Arial" w:cs="Arial"/>
          <w:b/>
          <w:bCs/>
          <w:color w:val="000000" w:themeColor="text1"/>
        </w:rPr>
      </w:pPr>
      <w:bookmarkStart w:id="8" w:name="_Toc195916830"/>
      <w:r w:rsidRPr="003B1C79">
        <w:rPr>
          <w:rFonts w:ascii="Arial" w:hAnsi="Arial" w:cs="Arial"/>
          <w:b/>
          <w:bCs/>
          <w:color w:val="000000" w:themeColor="text1"/>
        </w:rPr>
        <w:lastRenderedPageBreak/>
        <w:t>3.5.</w:t>
      </w:r>
      <w:r w:rsidRPr="003B1C79">
        <w:rPr>
          <w:rFonts w:ascii="Arial" w:hAnsi="Arial" w:cs="Arial"/>
          <w:b/>
          <w:bCs/>
          <w:color w:val="000000" w:themeColor="text1"/>
        </w:rPr>
        <w:tab/>
      </w:r>
      <w:r w:rsidR="00376A1B" w:rsidRPr="00376A1B">
        <w:rPr>
          <w:rFonts w:ascii="Arial" w:hAnsi="Arial" w:cs="Arial"/>
          <w:b/>
          <w:bCs/>
          <w:color w:val="000000" w:themeColor="text1"/>
        </w:rPr>
        <w:t>Equidad y Educación Inclusiva</w:t>
      </w:r>
      <w:bookmarkEnd w:id="8"/>
    </w:p>
    <w:p w:rsidR="00376A1B" w:rsidRPr="00376A1B" w:rsidRDefault="00376A1B" w:rsidP="00A03F1C">
      <w:pPr>
        <w:spacing w:before="240" w:line="360" w:lineRule="auto"/>
        <w:ind w:firstLine="708"/>
        <w:jc w:val="both"/>
        <w:rPr>
          <w:rFonts w:ascii="Arial" w:hAnsi="Arial" w:cs="Arial"/>
        </w:rPr>
      </w:pPr>
      <w:r w:rsidRPr="00376A1B">
        <w:rPr>
          <w:rFonts w:ascii="Arial" w:hAnsi="Arial" w:cs="Arial"/>
        </w:rPr>
        <w:t>La equidad educativa sigue siendo uno de los pilares fundamentales de la administración educativa moderna. Este concepto no solo se refiere a la igualdad de acceso a la educación, sino también a asegurar que todos los estudiantes, independientemente de su contexto socioeconómico, tengan las mismas oportunidades de aprender y desarrollarse. Los estudiantes de contextos vulnerables —como aquellos que viven en áreas rurales, los migrantes, los que provienen de minorías étnicas o que sufren alguna discapacidad— siguen siendo los más desfavorecidos en términos de acceso a recursos educativos de calidad.</w:t>
      </w:r>
    </w:p>
    <w:p w:rsidR="00376A1B" w:rsidRPr="00376A1B" w:rsidRDefault="00376A1B" w:rsidP="0022260D">
      <w:pPr>
        <w:spacing w:line="360" w:lineRule="auto"/>
        <w:ind w:firstLine="708"/>
        <w:jc w:val="both"/>
        <w:rPr>
          <w:rFonts w:ascii="Arial" w:hAnsi="Arial" w:cs="Arial"/>
        </w:rPr>
      </w:pPr>
      <w:r w:rsidRPr="00376A1B">
        <w:rPr>
          <w:rFonts w:ascii="Arial" w:hAnsi="Arial" w:cs="Arial"/>
        </w:rPr>
        <w:t>En Europa, algunos países como Suecia y Finlandia han implementado políticas públicas de educación inclusiva que integran a los estudiantes con discapacidad en las escuelas regulares. Estos sistemas educativos han sido reconocidos a nivel mundial por su capacidad para garantizar la igualdad de oportunidades y por su enfoque inclusivo, que permite que cada estudiante reciba la atención que necesita para progresar en su aprendizaje. Finlandia en particular ha sido líder en la implementación de un sistema inclusivo, promoviendo la educación de todos los niños, sin importar su origen, habilidades o dificultades de aprendizaje, como lo demuestra su enfoque en la atención personalizada y en aulas integradas. Según UNESCO (2020), Finlandia tiene un sistema que integra a los niños con necesidades especiales en el aula regular, lo cual permite que los estudiantes interactúen con sus pares y desarrollen habilidades sociales mientras reciben apoyo académico especializado.</w:t>
      </w:r>
    </w:p>
    <w:p w:rsidR="00376A1B" w:rsidRPr="00376A1B" w:rsidRDefault="00376A1B" w:rsidP="0022260D">
      <w:pPr>
        <w:spacing w:line="360" w:lineRule="auto"/>
        <w:ind w:firstLine="708"/>
        <w:jc w:val="both"/>
        <w:rPr>
          <w:rFonts w:ascii="Arial" w:hAnsi="Arial" w:cs="Arial"/>
        </w:rPr>
      </w:pPr>
      <w:r w:rsidRPr="00376A1B">
        <w:rPr>
          <w:rFonts w:ascii="Arial" w:hAnsi="Arial" w:cs="Arial"/>
        </w:rPr>
        <w:t xml:space="preserve">Sin embargo, a pesar de los avances, muchos países siguen enfrentando desigualdades educativas que afectan a los estudiantes de grupos marginados. En América Latina, las brechas socioeconómicas y las disparidades regionales siguen siendo un obstáculo para la equidad educativa. Por ejemplo, en Perú, las escuelas ubicadas en zonas rurales enfrentan múltiples desafíos, incluyendo la falta de infraestructura adecuada, la escasez de materiales educativos y la ausencia de conectividad a Internet. Según un informe de la UNESCO (2020), cerca del 40% de los estudiantes en zonas rurales de Perú no tienen acceso a Internet de alta velocidad ni a dispositivos digitales necesarios para continuar con sus estudios en </w:t>
      </w:r>
      <w:r w:rsidRPr="00376A1B">
        <w:rPr>
          <w:rFonts w:ascii="Arial" w:hAnsi="Arial" w:cs="Arial"/>
        </w:rPr>
        <w:lastRenderedPageBreak/>
        <w:t>línea. Esta situación se agrava aún más para los estudiantes con discapacidad, quienes, además de enfrentar las barreras mencionadas, carecen de materiales adaptados y accesibilidad en el sistema educativo.</w:t>
      </w:r>
    </w:p>
    <w:p w:rsidR="00376A1B" w:rsidRPr="00376A1B" w:rsidRDefault="00376A1B" w:rsidP="0022260D">
      <w:pPr>
        <w:spacing w:line="360" w:lineRule="auto"/>
        <w:ind w:firstLine="708"/>
        <w:jc w:val="both"/>
        <w:rPr>
          <w:rFonts w:ascii="Arial" w:hAnsi="Arial" w:cs="Arial"/>
        </w:rPr>
      </w:pPr>
      <w:r w:rsidRPr="00376A1B">
        <w:rPr>
          <w:rFonts w:ascii="Arial" w:hAnsi="Arial" w:cs="Arial"/>
        </w:rPr>
        <w:t>El informe también destaca que la migración en América Latina y el Caribe ha aumentado significativamente en las últimas décadas, lo que ha generado nuevos desafíos para los sistemas educativos. Los niños migrantes enfrentan barreras adicionales para acceder a una educación de calidad, como la barrera del idioma, el desarraigo y la discriminación en las aulas. En países como México, los niños migrantes tienen dificultades para integrarse en el sistema educativo, ya que el currículo no está adaptado a sus necesidades y las políticas no siempre incluyen programas de apoyo lingüístico o cultural.</w:t>
      </w:r>
    </w:p>
    <w:p w:rsidR="00376A1B" w:rsidRPr="00376A1B" w:rsidRDefault="00376A1B" w:rsidP="0022260D">
      <w:pPr>
        <w:spacing w:line="360" w:lineRule="auto"/>
        <w:ind w:firstLine="708"/>
        <w:jc w:val="both"/>
        <w:rPr>
          <w:rFonts w:ascii="Arial" w:hAnsi="Arial" w:cs="Arial"/>
        </w:rPr>
      </w:pPr>
      <w:r w:rsidRPr="00376A1B">
        <w:rPr>
          <w:rFonts w:ascii="Arial" w:hAnsi="Arial" w:cs="Arial"/>
        </w:rPr>
        <w:t>La educación inclusiva no solo debe enfocarse en la integración de estudiantes con discapacidad, sino también en la diversidad cultural y lingüística. Es crucial que los sistemas educativos proporcionen apoyo a los estudiantes de diferentes orígenes culturales y lingüísticos, así como a aquellos que provienen de familias con bajos ingresos. La educación intercultural debe ser una prioridad en los programas educativos, para garantizar que todos los estudiantes, independientemente de su origen, se sientan valorados y respetados en su entorno escolar.</w:t>
      </w:r>
    </w:p>
    <w:p w:rsidR="00376A1B" w:rsidRPr="00376A1B" w:rsidRDefault="00376A1B" w:rsidP="0022260D">
      <w:pPr>
        <w:spacing w:line="360" w:lineRule="auto"/>
        <w:ind w:firstLine="708"/>
        <w:jc w:val="both"/>
        <w:rPr>
          <w:rFonts w:ascii="Arial" w:hAnsi="Arial" w:cs="Arial"/>
        </w:rPr>
      </w:pPr>
      <w:r w:rsidRPr="00376A1B">
        <w:rPr>
          <w:rFonts w:ascii="Arial" w:hAnsi="Arial" w:cs="Arial"/>
        </w:rPr>
        <w:t>A nivel global, el desafío de la equidad educativa es aún mayor debido a los efectos de la pandemia de COVID-19, que ha exacerbado las desigualdades sociales y ha afectado especialmente a los estudiantes de familias vulnerables. Según un informe de la UNESCO (2021), más de 1.600 millones de estudiantes en todo el mundo vieron interrumpida su educación durante la pandemia, y el cierre prolongado de escuelas agravó las desigualdades existentes en el acceso a la educación. En muchos países, los estudiantes más pobres no pudieron acceder a educación a distancia, lo que resultó en una pérdida significativa de aprendizajes, especialmente en aquellos países donde las tecnologías de la información no estaban suficientemente desarrolladas.</w:t>
      </w:r>
    </w:p>
    <w:p w:rsidR="00376A1B" w:rsidRPr="00376A1B" w:rsidRDefault="00376A1B" w:rsidP="0022260D">
      <w:pPr>
        <w:spacing w:line="360" w:lineRule="auto"/>
        <w:ind w:firstLine="708"/>
        <w:jc w:val="both"/>
        <w:rPr>
          <w:rFonts w:ascii="Arial" w:hAnsi="Arial" w:cs="Arial"/>
        </w:rPr>
      </w:pPr>
      <w:r w:rsidRPr="00376A1B">
        <w:rPr>
          <w:rFonts w:ascii="Arial" w:hAnsi="Arial" w:cs="Arial"/>
        </w:rPr>
        <w:t xml:space="preserve">Para avanzar hacia una educación más equitativa e inclusiva, es necesario que los gobiernos y las instituciones educativas trabajen en políticas públicas que </w:t>
      </w:r>
      <w:r w:rsidRPr="00376A1B">
        <w:rPr>
          <w:rFonts w:ascii="Arial" w:hAnsi="Arial" w:cs="Arial"/>
        </w:rPr>
        <w:lastRenderedPageBreak/>
        <w:t>prioricen la inclusión, la diversidad cultural, la accesibilidad y el acceso equitativo a tecnologías educativas. El financiamiento dirigido a las zonas más desfavorecidas, la formación continua de docentes en educación inclusiva y la creación de materiales educativos adaptados son pasos cruciales para garantizar que todos los estudiantes, independientemente de su origen, reciban una educación de calidad.</w:t>
      </w:r>
    </w:p>
    <w:p w:rsidR="00376A1B" w:rsidRPr="00376A1B" w:rsidRDefault="00376A1B" w:rsidP="00376A1B">
      <w:pPr>
        <w:spacing w:line="360" w:lineRule="auto"/>
        <w:jc w:val="both"/>
        <w:rPr>
          <w:rFonts w:ascii="Arial" w:hAnsi="Arial" w:cs="Arial"/>
        </w:rPr>
      </w:pPr>
      <w:r w:rsidRPr="00376A1B">
        <w:rPr>
          <w:rFonts w:ascii="Arial" w:hAnsi="Arial" w:cs="Arial"/>
        </w:rPr>
        <w:t>Conclusiones</w:t>
      </w:r>
    </w:p>
    <w:p w:rsidR="00376A1B" w:rsidRPr="00376A1B" w:rsidRDefault="00376A1B" w:rsidP="0022260D">
      <w:pPr>
        <w:spacing w:line="360" w:lineRule="auto"/>
        <w:ind w:firstLine="708"/>
        <w:jc w:val="both"/>
        <w:rPr>
          <w:rFonts w:ascii="Arial" w:hAnsi="Arial" w:cs="Arial"/>
        </w:rPr>
      </w:pPr>
      <w:r w:rsidRPr="00376A1B">
        <w:rPr>
          <w:rFonts w:ascii="Arial" w:hAnsi="Arial" w:cs="Arial"/>
        </w:rPr>
        <w:t>El análisis de las tendencias y desafíos de la administración educativa ha revelado que, a pesar de los avances en ciertas áreas, persisten desigualdades significativas en el acceso a una educación de calidad. Las principales tendencias globales, como el liderazgo distribuido, la descentralización, la innovación tecnológica y la equidad educativa, están marcando el rumbo de la administración educativa en las últimas décadas. Sin embargo, estos avances no se producen de manera homogénea, y los desafíos persistentes siguen afectando a los sistemas educativos en todo el mundo.</w:t>
      </w:r>
    </w:p>
    <w:p w:rsidR="00376A1B" w:rsidRPr="00376A1B" w:rsidRDefault="00376A1B" w:rsidP="0022260D">
      <w:pPr>
        <w:spacing w:line="360" w:lineRule="auto"/>
        <w:ind w:firstLine="708"/>
        <w:jc w:val="both"/>
        <w:rPr>
          <w:rFonts w:ascii="Arial" w:hAnsi="Arial" w:cs="Arial"/>
        </w:rPr>
      </w:pPr>
      <w:r w:rsidRPr="00376A1B">
        <w:rPr>
          <w:rFonts w:ascii="Arial" w:hAnsi="Arial" w:cs="Arial"/>
        </w:rPr>
        <w:t>En primer lugar, se ha evidenciado que el liderazgo educativo está evolucionando hacia modelos más colaborativos y participativos, donde los docentes, los padres y las comunidades tienen un papel activo en la toma de decisiones. Sin embargo, el liderazgo distribuido enfrenta el desafío de profesionalizar y estabilizar los cargos directivos, así como de formar a los líderes educativos en nuevas competencias. Es necesario fortalecer la formación continua de los líderes educativos y fomentar una cultura de colaboración que impulse la mejora de los resultados educativos.</w:t>
      </w:r>
    </w:p>
    <w:p w:rsidR="00376A1B" w:rsidRPr="00376A1B" w:rsidRDefault="00376A1B" w:rsidP="0022260D">
      <w:pPr>
        <w:spacing w:line="360" w:lineRule="auto"/>
        <w:ind w:firstLine="708"/>
        <w:jc w:val="both"/>
        <w:rPr>
          <w:rFonts w:ascii="Arial" w:hAnsi="Arial" w:cs="Arial"/>
        </w:rPr>
      </w:pPr>
      <w:r w:rsidRPr="00376A1B">
        <w:rPr>
          <w:rFonts w:ascii="Arial" w:hAnsi="Arial" w:cs="Arial"/>
        </w:rPr>
        <w:t>En cuanto a la gobernanza, se ha observado que la descentralización educativa ha permitido una mayor autonomía escolar, pero también ha creado desigualdades regionales y ha dificultado la coordinación efectiva entre los diferentes niveles de gobierno. El desafío consiste en encontrar el equilibrio entre autonomía local y cohesión nacional, garantizando que las reformas educativas sean coherentes y equilibradas en todo el territorio.</w:t>
      </w:r>
    </w:p>
    <w:p w:rsidR="00376A1B" w:rsidRPr="00376A1B" w:rsidRDefault="00376A1B" w:rsidP="0022260D">
      <w:pPr>
        <w:spacing w:line="360" w:lineRule="auto"/>
        <w:ind w:firstLine="708"/>
        <w:jc w:val="both"/>
        <w:rPr>
          <w:rFonts w:ascii="Arial" w:hAnsi="Arial" w:cs="Arial"/>
        </w:rPr>
      </w:pPr>
      <w:r w:rsidRPr="00376A1B">
        <w:rPr>
          <w:rFonts w:ascii="Arial" w:hAnsi="Arial" w:cs="Arial"/>
        </w:rPr>
        <w:t xml:space="preserve">El financiamiento educativo sigue siendo uno de los mayores obstáculos para garantizar una educación de calidad para todos. Aunque algunos países han aumentado su inversión en educación, la inequidad en la distribución de recursos </w:t>
      </w:r>
      <w:r w:rsidRPr="00376A1B">
        <w:rPr>
          <w:rFonts w:ascii="Arial" w:hAnsi="Arial" w:cs="Arial"/>
        </w:rPr>
        <w:lastRenderedPageBreak/>
        <w:t>sigue siendo un problema grave, especialmente en zonas rurales y entre grupos vulnerables. Es esencial que los gobiernos prioricen el financiamiento educativo, especialmente en aquellos sectores que enfrentan desigualdades históricas.</w:t>
      </w:r>
    </w:p>
    <w:p w:rsidR="00376A1B" w:rsidRPr="00376A1B" w:rsidRDefault="00376A1B" w:rsidP="0022260D">
      <w:pPr>
        <w:spacing w:line="360" w:lineRule="auto"/>
        <w:ind w:firstLine="708"/>
        <w:jc w:val="both"/>
        <w:rPr>
          <w:rFonts w:ascii="Arial" w:hAnsi="Arial" w:cs="Arial"/>
        </w:rPr>
      </w:pPr>
      <w:r w:rsidRPr="00376A1B">
        <w:rPr>
          <w:rFonts w:ascii="Arial" w:hAnsi="Arial" w:cs="Arial"/>
        </w:rPr>
        <w:t>La innovación tecnológica se ha convertido en una herramienta clave para mejorar la gestión educativa y facilitar el acceso a la educación. No obstante, la brecha digital sigue siendo un desafío importante, especialmente en países en desarrollo. A medida que las tecnologías educativas se implementan en las aulas, es crucial que se garantice que todos los estudiantes tengan acceso igualitario a estas herramientas y que los docentes reciban la formación adecuada en su uso pedagógico.</w:t>
      </w:r>
    </w:p>
    <w:p w:rsidR="00376A1B" w:rsidRPr="00376A1B" w:rsidRDefault="00376A1B" w:rsidP="0022260D">
      <w:pPr>
        <w:spacing w:line="360" w:lineRule="auto"/>
        <w:ind w:firstLine="708"/>
        <w:jc w:val="both"/>
        <w:rPr>
          <w:rFonts w:ascii="Arial" w:hAnsi="Arial" w:cs="Arial"/>
        </w:rPr>
      </w:pPr>
      <w:r w:rsidRPr="00376A1B">
        <w:rPr>
          <w:rFonts w:ascii="Arial" w:hAnsi="Arial" w:cs="Arial"/>
        </w:rPr>
        <w:t>Finalmente, la equidad educativa debe ser el principio rector de todas las políticas y reformas educativas. Garantizar el acceso a la educación para todos los estudiantes, independientemente de su contexto socioeconómico, género, etnia o discapacidad, es esencial para lograr un sistema educativo verdaderamente inclusivo y justo. Los esfuerzos por reducir las brechas sociales deben ser una prioridad para los sistemas educativos, asegurando que la educación sea un motor de igualdad.</w:t>
      </w:r>
    </w:p>
    <w:p w:rsidR="00376A1B" w:rsidRDefault="00376A1B" w:rsidP="0022260D">
      <w:pPr>
        <w:spacing w:line="360" w:lineRule="auto"/>
        <w:ind w:firstLine="708"/>
        <w:jc w:val="both"/>
        <w:rPr>
          <w:rFonts w:ascii="Arial" w:hAnsi="Arial" w:cs="Arial"/>
        </w:rPr>
      </w:pPr>
      <w:r w:rsidRPr="00376A1B">
        <w:rPr>
          <w:rFonts w:ascii="Arial" w:hAnsi="Arial" w:cs="Arial"/>
        </w:rPr>
        <w:t>En conclusión, la administración educativa debe adaptarse a un futuro incierto pero lleno de posibilidades. Las tendencias globales y los avances tecnológicos ofrecen oportunidades para mejorar la gestión educativa y aumentar la calidad educativa en todos los niveles. Sin embargo, para que estos avances se traduzcan en resultados concretos, es fundamental que los gobiernos, las instituciones educativas y la sociedad en general trabajen juntos para superar los desafíos estructurales que aún persisten. La educación debe ser vista como un bien público esencial para el desarrollo de una sociedad justa, equitativa y sostenible.</w:t>
      </w:r>
    </w:p>
    <w:p w:rsidR="00E56469" w:rsidRDefault="00E56469" w:rsidP="0022260D">
      <w:pPr>
        <w:spacing w:line="360" w:lineRule="auto"/>
        <w:ind w:firstLine="708"/>
        <w:jc w:val="both"/>
        <w:rPr>
          <w:rFonts w:ascii="Arial" w:hAnsi="Arial" w:cs="Arial"/>
        </w:rPr>
      </w:pPr>
    </w:p>
    <w:p w:rsidR="00E56469" w:rsidRPr="00E56469" w:rsidRDefault="00E56469" w:rsidP="001E2169">
      <w:pPr>
        <w:pStyle w:val="Prrafodelista"/>
        <w:numPr>
          <w:ilvl w:val="2"/>
          <w:numId w:val="3"/>
        </w:numPr>
        <w:spacing w:line="360" w:lineRule="auto"/>
        <w:ind w:left="567" w:hanging="567"/>
        <w:jc w:val="center"/>
        <w:outlineLvl w:val="1"/>
        <w:rPr>
          <w:rFonts w:ascii="Arial" w:hAnsi="Arial" w:cs="Arial"/>
          <w:b/>
          <w:bCs/>
          <w:sz w:val="28"/>
          <w:szCs w:val="28"/>
        </w:rPr>
      </w:pPr>
      <w:bookmarkStart w:id="9" w:name="_Toc195916831"/>
      <w:r w:rsidRPr="00E56469">
        <w:rPr>
          <w:rFonts w:ascii="Arial" w:hAnsi="Arial" w:cs="Arial"/>
          <w:b/>
          <w:bCs/>
          <w:sz w:val="28"/>
          <w:szCs w:val="28"/>
        </w:rPr>
        <w:t>DISCUSI</w:t>
      </w:r>
      <w:r w:rsidR="00B30201">
        <w:rPr>
          <w:rFonts w:ascii="Arial" w:hAnsi="Arial" w:cs="Arial"/>
          <w:b/>
          <w:bCs/>
          <w:sz w:val="28"/>
          <w:szCs w:val="28"/>
        </w:rPr>
        <w:t>ÓN</w:t>
      </w:r>
      <w:bookmarkEnd w:id="9"/>
      <w:r w:rsidR="00B30201">
        <w:rPr>
          <w:rFonts w:ascii="Arial" w:hAnsi="Arial" w:cs="Arial"/>
          <w:b/>
          <w:bCs/>
          <w:sz w:val="28"/>
          <w:szCs w:val="28"/>
        </w:rPr>
        <w:tab/>
      </w:r>
    </w:p>
    <w:p w:rsidR="00114C2B" w:rsidRDefault="00114C2B" w:rsidP="001E2169">
      <w:pPr>
        <w:spacing w:before="240" w:line="360" w:lineRule="auto"/>
        <w:ind w:firstLine="567"/>
        <w:jc w:val="both"/>
        <w:rPr>
          <w:rFonts w:ascii="Arial" w:hAnsi="Arial" w:cs="Arial"/>
        </w:rPr>
      </w:pPr>
      <w:r w:rsidRPr="00B77CD6">
        <w:rPr>
          <w:rFonts w:ascii="Arial" w:hAnsi="Arial" w:cs="Arial"/>
        </w:rPr>
        <w:t xml:space="preserve">Habiendo revisado las tendencias generales, es valioso realizar un análisis comparativo a distintos niveles geográficos para entender cómo se manifiestan estos fenómenos en contextos específicos. A continuación, se discuten las principales características y desafíos de la administración educativa en el ámbito </w:t>
      </w:r>
      <w:r w:rsidRPr="00B77CD6">
        <w:rPr>
          <w:rFonts w:ascii="Arial" w:hAnsi="Arial" w:cs="Arial"/>
        </w:rPr>
        <w:lastRenderedPageBreak/>
        <w:t>local (Perú), el regional (América Latina) y el internacional (Europa), identificando coincidencias, diferencias y lecciones relevantes en cada caso.</w:t>
      </w:r>
    </w:p>
    <w:tbl>
      <w:tblPr>
        <w:tblStyle w:val="Tablaconcuadrcula4-nfasis5"/>
        <w:tblW w:w="0" w:type="auto"/>
        <w:tblLook w:val="04A0" w:firstRow="1" w:lastRow="0" w:firstColumn="1" w:lastColumn="0" w:noHBand="0" w:noVBand="1"/>
      </w:tblPr>
      <w:tblGrid>
        <w:gridCol w:w="1787"/>
        <w:gridCol w:w="2332"/>
        <w:gridCol w:w="2573"/>
        <w:gridCol w:w="2136"/>
      </w:tblGrid>
      <w:tr w:rsidR="00114C2B" w:rsidRPr="00412A0F" w:rsidTr="00CF20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rsidR="00114C2B" w:rsidRPr="00412A0F" w:rsidRDefault="00114C2B" w:rsidP="00CF20EC">
            <w:r w:rsidRPr="00412A0F">
              <w:t>Aspecto</w:t>
            </w:r>
          </w:p>
        </w:tc>
        <w:tc>
          <w:tcPr>
            <w:tcW w:w="0" w:type="auto"/>
            <w:gridSpan w:val="3"/>
            <w:hideMark/>
          </w:tcPr>
          <w:p w:rsidR="00114C2B" w:rsidRPr="00412A0F" w:rsidRDefault="00114C2B" w:rsidP="00CF20EC">
            <w:pPr>
              <w:jc w:val="center"/>
              <w:cnfStyle w:val="100000000000" w:firstRow="1" w:lastRow="0" w:firstColumn="0" w:lastColumn="0" w:oddVBand="0" w:evenVBand="0" w:oddHBand="0" w:evenHBand="0" w:firstRowFirstColumn="0" w:firstRowLastColumn="0" w:lastRowFirstColumn="0" w:lastRowLastColumn="0"/>
            </w:pPr>
            <w:r>
              <w:t>ÁMBITO</w:t>
            </w:r>
          </w:p>
        </w:tc>
      </w:tr>
      <w:tr w:rsidR="00114C2B" w:rsidRPr="00412A0F" w:rsidTr="00CF2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rsidR="00114C2B" w:rsidRPr="00412A0F" w:rsidRDefault="00114C2B" w:rsidP="00CF20EC">
            <w:pPr>
              <w:rPr>
                <w:b w:val="0"/>
                <w:bCs w:val="0"/>
              </w:rPr>
            </w:pPr>
          </w:p>
        </w:tc>
        <w:tc>
          <w:tcPr>
            <w:tcW w:w="0" w:type="auto"/>
          </w:tcPr>
          <w:p w:rsidR="00114C2B" w:rsidRPr="00412A0F" w:rsidRDefault="00114C2B" w:rsidP="00CF20EC">
            <w:pPr>
              <w:cnfStyle w:val="000000100000" w:firstRow="0" w:lastRow="0" w:firstColumn="0" w:lastColumn="0" w:oddVBand="0" w:evenVBand="0" w:oddHBand="1" w:evenHBand="0" w:firstRowFirstColumn="0" w:firstRowLastColumn="0" w:lastRowFirstColumn="0" w:lastRowLastColumn="0"/>
              <w:rPr>
                <w:b/>
                <w:bCs/>
              </w:rPr>
            </w:pPr>
            <w:r w:rsidRPr="00412A0F">
              <w:rPr>
                <w:b/>
                <w:bCs/>
              </w:rPr>
              <w:t>Perú</w:t>
            </w:r>
          </w:p>
        </w:tc>
        <w:tc>
          <w:tcPr>
            <w:tcW w:w="0" w:type="auto"/>
          </w:tcPr>
          <w:p w:rsidR="00114C2B" w:rsidRPr="00412A0F" w:rsidRDefault="00114C2B" w:rsidP="00CF20EC">
            <w:pPr>
              <w:cnfStyle w:val="000000100000" w:firstRow="0" w:lastRow="0" w:firstColumn="0" w:lastColumn="0" w:oddVBand="0" w:evenVBand="0" w:oddHBand="1" w:evenHBand="0" w:firstRowFirstColumn="0" w:firstRowLastColumn="0" w:lastRowFirstColumn="0" w:lastRowLastColumn="0"/>
              <w:rPr>
                <w:b/>
                <w:bCs/>
              </w:rPr>
            </w:pPr>
            <w:r w:rsidRPr="00412A0F">
              <w:rPr>
                <w:b/>
                <w:bCs/>
              </w:rPr>
              <w:t>América Latina</w:t>
            </w:r>
          </w:p>
        </w:tc>
        <w:tc>
          <w:tcPr>
            <w:tcW w:w="0" w:type="auto"/>
          </w:tcPr>
          <w:p w:rsidR="00114C2B" w:rsidRPr="00412A0F" w:rsidRDefault="00114C2B" w:rsidP="00CF20EC">
            <w:pPr>
              <w:cnfStyle w:val="000000100000" w:firstRow="0" w:lastRow="0" w:firstColumn="0" w:lastColumn="0" w:oddVBand="0" w:evenVBand="0" w:oddHBand="1" w:evenHBand="0" w:firstRowFirstColumn="0" w:firstRowLastColumn="0" w:lastRowFirstColumn="0" w:lastRowLastColumn="0"/>
              <w:rPr>
                <w:b/>
                <w:bCs/>
              </w:rPr>
            </w:pPr>
            <w:r w:rsidRPr="00412A0F">
              <w:rPr>
                <w:b/>
                <w:bCs/>
              </w:rPr>
              <w:t>Europa</w:t>
            </w:r>
          </w:p>
        </w:tc>
      </w:tr>
      <w:tr w:rsidR="00114C2B" w:rsidRPr="00412A0F" w:rsidTr="00CF20EC">
        <w:tc>
          <w:tcPr>
            <w:cnfStyle w:val="001000000000" w:firstRow="0" w:lastRow="0" w:firstColumn="1" w:lastColumn="0" w:oddVBand="0" w:evenVBand="0" w:oddHBand="0" w:evenHBand="0" w:firstRowFirstColumn="0" w:firstRowLastColumn="0" w:lastRowFirstColumn="0" w:lastRowLastColumn="0"/>
            <w:tcW w:w="0" w:type="auto"/>
            <w:hideMark/>
          </w:tcPr>
          <w:p w:rsidR="00114C2B" w:rsidRPr="00412A0F" w:rsidRDefault="00114C2B" w:rsidP="00CF20EC">
            <w:r w:rsidRPr="00412A0F">
              <w:t>Liderazgo Educativo</w:t>
            </w:r>
          </w:p>
        </w:tc>
        <w:tc>
          <w:tcPr>
            <w:tcW w:w="0" w:type="auto"/>
            <w:hideMark/>
          </w:tcPr>
          <w:p w:rsidR="00114C2B" w:rsidRPr="00412A0F" w:rsidRDefault="00114C2B" w:rsidP="00CF20EC">
            <w:pPr>
              <w:cnfStyle w:val="000000000000" w:firstRow="0" w:lastRow="0" w:firstColumn="0" w:lastColumn="0" w:oddVBand="0" w:evenVBand="0" w:oddHBand="0" w:evenHBand="0" w:firstRowFirstColumn="0" w:firstRowLastColumn="0" w:lastRowFirstColumn="0" w:lastRowLastColumn="0"/>
            </w:pPr>
            <w:r w:rsidRPr="00412A0F">
              <w:t>Descentralización con liderazgos locales, pero con falta de preparación y estabilidad en los cargos.</w:t>
            </w:r>
          </w:p>
        </w:tc>
        <w:tc>
          <w:tcPr>
            <w:tcW w:w="0" w:type="auto"/>
            <w:hideMark/>
          </w:tcPr>
          <w:p w:rsidR="00114C2B" w:rsidRPr="00412A0F" w:rsidRDefault="00114C2B" w:rsidP="00CF20EC">
            <w:pPr>
              <w:cnfStyle w:val="000000000000" w:firstRow="0" w:lastRow="0" w:firstColumn="0" w:lastColumn="0" w:oddVBand="0" w:evenVBand="0" w:oddHBand="0" w:evenHBand="0" w:firstRowFirstColumn="0" w:firstRowLastColumn="0" w:lastRowFirstColumn="0" w:lastRowLastColumn="0"/>
            </w:pPr>
            <w:r w:rsidRPr="00412A0F">
              <w:t>Modelos de liderazgo compartido en países como Chile, pero con disparidades regionales.</w:t>
            </w:r>
          </w:p>
        </w:tc>
        <w:tc>
          <w:tcPr>
            <w:tcW w:w="0" w:type="auto"/>
            <w:hideMark/>
          </w:tcPr>
          <w:p w:rsidR="00114C2B" w:rsidRPr="00412A0F" w:rsidRDefault="00114C2B" w:rsidP="00CF20EC">
            <w:pPr>
              <w:cnfStyle w:val="000000000000" w:firstRow="0" w:lastRow="0" w:firstColumn="0" w:lastColumn="0" w:oddVBand="0" w:evenVBand="0" w:oddHBand="0" w:evenHBand="0" w:firstRowFirstColumn="0" w:firstRowLastColumn="0" w:lastRowFirstColumn="0" w:lastRowLastColumn="0"/>
            </w:pPr>
            <w:r w:rsidRPr="00412A0F">
              <w:t>Liderazgo centralizado en muchos países, con énfasis en la colaboración entre actores educativos.</w:t>
            </w:r>
          </w:p>
        </w:tc>
      </w:tr>
      <w:tr w:rsidR="00114C2B" w:rsidRPr="00412A0F" w:rsidTr="00CF2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14C2B" w:rsidRPr="00412A0F" w:rsidRDefault="00114C2B" w:rsidP="00CF20EC">
            <w:r w:rsidRPr="00412A0F">
              <w:t>Gobernanza Educativa</w:t>
            </w:r>
          </w:p>
        </w:tc>
        <w:tc>
          <w:tcPr>
            <w:tcW w:w="0" w:type="auto"/>
            <w:hideMark/>
          </w:tcPr>
          <w:p w:rsidR="00114C2B" w:rsidRPr="00412A0F" w:rsidRDefault="00114C2B" w:rsidP="00CF20EC">
            <w:pPr>
              <w:cnfStyle w:val="000000100000" w:firstRow="0" w:lastRow="0" w:firstColumn="0" w:lastColumn="0" w:oddVBand="0" w:evenVBand="0" w:oddHBand="1" w:evenHBand="0" w:firstRowFirstColumn="0" w:firstRowLastColumn="0" w:lastRowFirstColumn="0" w:lastRowLastColumn="0"/>
            </w:pPr>
            <w:r w:rsidRPr="00412A0F">
              <w:t>Descentralización de políticas, pero con disparidades regionales.</w:t>
            </w:r>
          </w:p>
        </w:tc>
        <w:tc>
          <w:tcPr>
            <w:tcW w:w="0" w:type="auto"/>
            <w:hideMark/>
          </w:tcPr>
          <w:p w:rsidR="00114C2B" w:rsidRPr="00412A0F" w:rsidRDefault="00114C2B" w:rsidP="00CF20EC">
            <w:pPr>
              <w:cnfStyle w:val="000000100000" w:firstRow="0" w:lastRow="0" w:firstColumn="0" w:lastColumn="0" w:oddVBand="0" w:evenVBand="0" w:oddHBand="1" w:evenHBand="0" w:firstRowFirstColumn="0" w:firstRowLastColumn="0" w:lastRowFirstColumn="0" w:lastRowLastColumn="0"/>
            </w:pPr>
            <w:r w:rsidRPr="00412A0F">
              <w:t>Descentralización con algunos avances, pero desigualdad entre zonas urbanas y rurales.</w:t>
            </w:r>
          </w:p>
        </w:tc>
        <w:tc>
          <w:tcPr>
            <w:tcW w:w="0" w:type="auto"/>
            <w:hideMark/>
          </w:tcPr>
          <w:p w:rsidR="00114C2B" w:rsidRPr="00412A0F" w:rsidRDefault="00114C2B" w:rsidP="00CF20EC">
            <w:pPr>
              <w:cnfStyle w:val="000000100000" w:firstRow="0" w:lastRow="0" w:firstColumn="0" w:lastColumn="0" w:oddVBand="0" w:evenVBand="0" w:oddHBand="1" w:evenHBand="0" w:firstRowFirstColumn="0" w:firstRowLastColumn="0" w:lastRowFirstColumn="0" w:lastRowLastColumn="0"/>
            </w:pPr>
            <w:r w:rsidRPr="00412A0F">
              <w:t>Gobernanza eficiente, con sistemas centralizados, pero falta de flexibilidad en algunos países.</w:t>
            </w:r>
          </w:p>
        </w:tc>
      </w:tr>
      <w:tr w:rsidR="00114C2B" w:rsidRPr="00412A0F" w:rsidTr="00CF20EC">
        <w:tc>
          <w:tcPr>
            <w:cnfStyle w:val="001000000000" w:firstRow="0" w:lastRow="0" w:firstColumn="1" w:lastColumn="0" w:oddVBand="0" w:evenVBand="0" w:oddHBand="0" w:evenHBand="0" w:firstRowFirstColumn="0" w:firstRowLastColumn="0" w:lastRowFirstColumn="0" w:lastRowLastColumn="0"/>
            <w:tcW w:w="0" w:type="auto"/>
            <w:hideMark/>
          </w:tcPr>
          <w:p w:rsidR="00114C2B" w:rsidRPr="00412A0F" w:rsidRDefault="00114C2B" w:rsidP="00CF20EC">
            <w:r w:rsidRPr="00412A0F">
              <w:t>Financiamiento</w:t>
            </w:r>
          </w:p>
        </w:tc>
        <w:tc>
          <w:tcPr>
            <w:tcW w:w="0" w:type="auto"/>
            <w:hideMark/>
          </w:tcPr>
          <w:p w:rsidR="00114C2B" w:rsidRPr="00412A0F" w:rsidRDefault="00114C2B" w:rsidP="00CF20EC">
            <w:pPr>
              <w:cnfStyle w:val="000000000000" w:firstRow="0" w:lastRow="0" w:firstColumn="0" w:lastColumn="0" w:oddVBand="0" w:evenVBand="0" w:oddHBand="0" w:evenHBand="0" w:firstRowFirstColumn="0" w:firstRowLastColumn="0" w:lastRowFirstColumn="0" w:lastRowLastColumn="0"/>
            </w:pPr>
            <w:r w:rsidRPr="00412A0F">
              <w:t>El gasto educativo es del 4.2% del PIB, insuficiente para cubrir necesidades.</w:t>
            </w:r>
          </w:p>
        </w:tc>
        <w:tc>
          <w:tcPr>
            <w:tcW w:w="0" w:type="auto"/>
            <w:hideMark/>
          </w:tcPr>
          <w:p w:rsidR="00114C2B" w:rsidRPr="00412A0F" w:rsidRDefault="00114C2B" w:rsidP="00CF20EC">
            <w:pPr>
              <w:cnfStyle w:val="000000000000" w:firstRow="0" w:lastRow="0" w:firstColumn="0" w:lastColumn="0" w:oddVBand="0" w:evenVBand="0" w:oddHBand="0" w:evenHBand="0" w:firstRowFirstColumn="0" w:firstRowLastColumn="0" w:lastRowFirstColumn="0" w:lastRowLastColumn="0"/>
            </w:pPr>
            <w:r w:rsidRPr="00412A0F">
              <w:t>El gasto educativo es inferior al 4% del PIB en muchos países, lo que limita la calidad.</w:t>
            </w:r>
          </w:p>
        </w:tc>
        <w:tc>
          <w:tcPr>
            <w:tcW w:w="0" w:type="auto"/>
            <w:hideMark/>
          </w:tcPr>
          <w:p w:rsidR="00114C2B" w:rsidRPr="00412A0F" w:rsidRDefault="00114C2B" w:rsidP="00CF20EC">
            <w:pPr>
              <w:cnfStyle w:val="000000000000" w:firstRow="0" w:lastRow="0" w:firstColumn="0" w:lastColumn="0" w:oddVBand="0" w:evenVBand="0" w:oddHBand="0" w:evenHBand="0" w:firstRowFirstColumn="0" w:firstRowLastColumn="0" w:lastRowFirstColumn="0" w:lastRowLastColumn="0"/>
            </w:pPr>
            <w:r w:rsidRPr="00412A0F">
              <w:t>Los países del norte de Europa destinan entre 6-7% del PIB a la educación, asegurando una alta calidad.</w:t>
            </w:r>
          </w:p>
        </w:tc>
      </w:tr>
      <w:tr w:rsidR="00114C2B" w:rsidRPr="00412A0F" w:rsidTr="00CF2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14C2B" w:rsidRPr="009A6390" w:rsidRDefault="00114C2B" w:rsidP="00CF20EC">
            <w:r w:rsidRPr="009A6390">
              <w:t>Innovación Tecnológica</w:t>
            </w:r>
          </w:p>
        </w:tc>
        <w:tc>
          <w:tcPr>
            <w:tcW w:w="0" w:type="auto"/>
          </w:tcPr>
          <w:p w:rsidR="00114C2B" w:rsidRPr="009A6390" w:rsidRDefault="00114C2B" w:rsidP="00CF20EC">
            <w:pPr>
              <w:cnfStyle w:val="000000100000" w:firstRow="0" w:lastRow="0" w:firstColumn="0" w:lastColumn="0" w:oddVBand="0" w:evenVBand="0" w:oddHBand="1" w:evenHBand="0" w:firstRowFirstColumn="0" w:firstRowLastColumn="0" w:lastRowFirstColumn="0" w:lastRowLastColumn="0"/>
            </w:pPr>
            <w:r w:rsidRPr="009A6390">
              <w:t>Brechas tecnológicas significativas, con falta de acceso a herramientas digitales en zonas rurales.</w:t>
            </w:r>
          </w:p>
        </w:tc>
        <w:tc>
          <w:tcPr>
            <w:tcW w:w="0" w:type="auto"/>
          </w:tcPr>
          <w:p w:rsidR="00114C2B" w:rsidRPr="009A6390" w:rsidRDefault="00114C2B" w:rsidP="00CF20EC">
            <w:pPr>
              <w:cnfStyle w:val="000000100000" w:firstRow="0" w:lastRow="0" w:firstColumn="0" w:lastColumn="0" w:oddVBand="0" w:evenVBand="0" w:oddHBand="1" w:evenHBand="0" w:firstRowFirstColumn="0" w:firstRowLastColumn="0" w:lastRowFirstColumn="0" w:lastRowLastColumn="0"/>
            </w:pPr>
            <w:r w:rsidRPr="009A6390">
              <w:t>Adopción de TIC acelerada, pero con grandes brechas digitales en países de bajos ingresos.</w:t>
            </w:r>
          </w:p>
        </w:tc>
        <w:tc>
          <w:tcPr>
            <w:tcW w:w="0" w:type="auto"/>
          </w:tcPr>
          <w:p w:rsidR="00114C2B" w:rsidRPr="009A6390" w:rsidRDefault="00114C2B" w:rsidP="00CF20EC">
            <w:pPr>
              <w:cnfStyle w:val="000000100000" w:firstRow="0" w:lastRow="0" w:firstColumn="0" w:lastColumn="0" w:oddVBand="0" w:evenVBand="0" w:oddHBand="1" w:evenHBand="0" w:firstRowFirstColumn="0" w:firstRowLastColumn="0" w:lastRowFirstColumn="0" w:lastRowLastColumn="0"/>
            </w:pPr>
            <w:r w:rsidRPr="009A6390">
              <w:t>Alta integración de TIC en las aulas, con sistemas bien desarrollados en países como Finlandia y Estonia.</w:t>
            </w:r>
          </w:p>
        </w:tc>
      </w:tr>
      <w:tr w:rsidR="00114C2B" w:rsidRPr="00412A0F" w:rsidTr="00CF20EC">
        <w:tc>
          <w:tcPr>
            <w:cnfStyle w:val="001000000000" w:firstRow="0" w:lastRow="0" w:firstColumn="1" w:lastColumn="0" w:oddVBand="0" w:evenVBand="0" w:oddHBand="0" w:evenHBand="0" w:firstRowFirstColumn="0" w:firstRowLastColumn="0" w:lastRowFirstColumn="0" w:lastRowLastColumn="0"/>
            <w:tcW w:w="0" w:type="auto"/>
          </w:tcPr>
          <w:p w:rsidR="00114C2B" w:rsidRPr="009A6390" w:rsidRDefault="00114C2B" w:rsidP="00CF20EC">
            <w:r w:rsidRPr="009A6390">
              <w:t>Equidad Educativa</w:t>
            </w:r>
          </w:p>
        </w:tc>
        <w:tc>
          <w:tcPr>
            <w:tcW w:w="0" w:type="auto"/>
          </w:tcPr>
          <w:p w:rsidR="00114C2B" w:rsidRPr="009A6390" w:rsidRDefault="00114C2B" w:rsidP="00CF20EC">
            <w:pPr>
              <w:cnfStyle w:val="000000000000" w:firstRow="0" w:lastRow="0" w:firstColumn="0" w:lastColumn="0" w:oddVBand="0" w:evenVBand="0" w:oddHBand="0" w:evenHBand="0" w:firstRowFirstColumn="0" w:firstRowLastColumn="0" w:lastRowFirstColumn="0" w:lastRowLastColumn="0"/>
            </w:pPr>
            <w:r w:rsidRPr="009A6390">
              <w:t>Desigualdad entre zonas urbanas y rurales, con 40% de estudiantes en áreas rurales sin acceso a tecnología.</w:t>
            </w:r>
          </w:p>
        </w:tc>
        <w:tc>
          <w:tcPr>
            <w:tcW w:w="0" w:type="auto"/>
          </w:tcPr>
          <w:p w:rsidR="00114C2B" w:rsidRPr="009A6390" w:rsidRDefault="00114C2B" w:rsidP="00CF20EC">
            <w:pPr>
              <w:cnfStyle w:val="000000000000" w:firstRow="0" w:lastRow="0" w:firstColumn="0" w:lastColumn="0" w:oddVBand="0" w:evenVBand="0" w:oddHBand="0" w:evenHBand="0" w:firstRowFirstColumn="0" w:firstRowLastColumn="0" w:lastRowFirstColumn="0" w:lastRowLastColumn="0"/>
            </w:pPr>
            <w:r w:rsidRPr="009A6390">
              <w:t>Brechas significativas en acceso a educación de calidad entre ricos y pobres. 70% de los estudiantes de sectores vulnerables no tienen acceso a educación digital.</w:t>
            </w:r>
          </w:p>
        </w:tc>
        <w:tc>
          <w:tcPr>
            <w:tcW w:w="0" w:type="auto"/>
          </w:tcPr>
          <w:p w:rsidR="00114C2B" w:rsidRPr="009A6390" w:rsidRDefault="00114C2B" w:rsidP="00CF20EC">
            <w:pPr>
              <w:cnfStyle w:val="000000000000" w:firstRow="0" w:lastRow="0" w:firstColumn="0" w:lastColumn="0" w:oddVBand="0" w:evenVBand="0" w:oddHBand="0" w:evenHBand="0" w:firstRowFirstColumn="0" w:firstRowLastColumn="0" w:lastRowFirstColumn="0" w:lastRowLastColumn="0"/>
            </w:pPr>
            <w:r w:rsidRPr="009A6390">
              <w:t>Modelos de educación inclusiva, pero con retos en la integración de migrantes. 30% de estudiantes migrantes enfrentan barreras educativas.</w:t>
            </w:r>
          </w:p>
        </w:tc>
      </w:tr>
    </w:tbl>
    <w:p w:rsidR="00114C2B" w:rsidRDefault="00114C2B" w:rsidP="00E56469">
      <w:pPr>
        <w:spacing w:line="360" w:lineRule="auto"/>
        <w:jc w:val="both"/>
        <w:rPr>
          <w:rFonts w:ascii="Arial" w:hAnsi="Arial" w:cs="Arial"/>
        </w:rPr>
      </w:pPr>
    </w:p>
    <w:p w:rsidR="00FF0E59" w:rsidRDefault="00FF0E59" w:rsidP="00AB08F2">
      <w:pPr>
        <w:spacing w:line="360" w:lineRule="auto"/>
        <w:ind w:firstLine="708"/>
        <w:jc w:val="both"/>
        <w:rPr>
          <w:rFonts w:ascii="Arial" w:hAnsi="Arial" w:cs="Arial"/>
        </w:rPr>
      </w:pPr>
      <w:r>
        <w:rPr>
          <w:rFonts w:ascii="Arial" w:hAnsi="Arial" w:cs="Arial"/>
        </w:rPr>
        <w:t>Al analizar el cuadro comparativo podemos evidenciar lo siguiente:</w:t>
      </w:r>
    </w:p>
    <w:p w:rsidR="00AB08F2" w:rsidRPr="00E56469" w:rsidRDefault="00AB08F2" w:rsidP="00AB08F2">
      <w:pPr>
        <w:spacing w:line="360" w:lineRule="auto"/>
        <w:ind w:firstLine="708"/>
        <w:jc w:val="both"/>
        <w:rPr>
          <w:rFonts w:ascii="Arial" w:hAnsi="Arial" w:cs="Arial"/>
        </w:rPr>
      </w:pPr>
      <w:r w:rsidRPr="00E56469">
        <w:rPr>
          <w:rFonts w:ascii="Arial" w:hAnsi="Arial" w:cs="Arial"/>
        </w:rPr>
        <w:lastRenderedPageBreak/>
        <w:t>En Perú, la administración educativa ha enfrentado un camino lleno de desafíos estructurales y financieros. En las últimas décadas, se han logrado avances en la descentralización del sistema educativo, permitiendo que las comunidades y las autoridades locales tengan mayor participación en la gestión escolar. Sin embargo, el modelo descentralizado ha traído consigo ciertas tensiones en la coordinación y gestión de recursos, especialmente en las zonas rurales. El desigual acceso a recursos educativos y la falta de infraestructura adecuada en muchas regiones rurales siguen siendo problemas persistentes que requieren atención urgente.</w:t>
      </w:r>
    </w:p>
    <w:p w:rsidR="00AB08F2" w:rsidRPr="00E56469" w:rsidRDefault="00AB08F2" w:rsidP="00AB08F2">
      <w:pPr>
        <w:spacing w:line="360" w:lineRule="auto"/>
        <w:ind w:firstLine="708"/>
        <w:jc w:val="both"/>
        <w:rPr>
          <w:rFonts w:ascii="Arial" w:hAnsi="Arial" w:cs="Arial"/>
        </w:rPr>
      </w:pPr>
      <w:r w:rsidRPr="00E56469">
        <w:rPr>
          <w:rFonts w:ascii="Arial" w:hAnsi="Arial" w:cs="Arial"/>
        </w:rPr>
        <w:t>Uno de los desafíos mayores en la administración educativa peruana es la desigualdad que existe entre las zonas urbanas y rurales, y entre las diferentes regiones del país. Según el informe del Ministerio de Educación de Perú (2020), la calidad educativa en las zonas rurales es significativamente inferior debido a la falta de infraestructura adecuada, la escasez de materiales didácticos y la carencia de tecnologías de información (TIC), lo que limita las oportunidades de aprendizaje para miles de estudiantes. Además, el gasto educativo en Perú sigue siendo insuficiente para cubrir las necesidades estructurales, lo que plantea un reto importante para los responsables de la gestión educativa.</w:t>
      </w:r>
    </w:p>
    <w:p w:rsidR="00AB08F2" w:rsidRDefault="00AB08F2" w:rsidP="001E2169">
      <w:pPr>
        <w:spacing w:line="360" w:lineRule="auto"/>
        <w:ind w:firstLine="708"/>
        <w:jc w:val="both"/>
        <w:rPr>
          <w:rFonts w:ascii="Arial" w:hAnsi="Arial" w:cs="Arial"/>
        </w:rPr>
      </w:pPr>
      <w:r w:rsidRPr="00E56469">
        <w:rPr>
          <w:rFonts w:ascii="Arial" w:hAnsi="Arial" w:cs="Arial"/>
        </w:rPr>
        <w:t>En términos de gobernanza, el Perú ha implementado diversas reformas con el objetivo de mejorar la eficiencia de la gestión educativa, pero los resultados han sido mixtos. Si bien algunas políticas públicas han logrado mejorar la gestión descentralizada, como en el caso de la formación continua de docentes y la implementación de programas educativos innovadores, los problemas de coordinación y desigualdad regional siguen limitando el impacto de estas reformas. La falta de integración entre los distintos niveles de gobierno y la fragmentación de políticas son desafíos que requieren de una coordinación más efectiva y de un enfoque integral que combine esfuerzos nacionales, regionales y locales.</w:t>
      </w:r>
    </w:p>
    <w:p w:rsidR="00E56469" w:rsidRPr="00E56469" w:rsidRDefault="00E56469" w:rsidP="00E56469">
      <w:pPr>
        <w:spacing w:line="360" w:lineRule="auto"/>
        <w:ind w:firstLine="708"/>
        <w:jc w:val="both"/>
        <w:rPr>
          <w:rFonts w:ascii="Arial" w:hAnsi="Arial" w:cs="Arial"/>
        </w:rPr>
      </w:pPr>
      <w:r w:rsidRPr="00E56469">
        <w:rPr>
          <w:rFonts w:ascii="Arial" w:hAnsi="Arial" w:cs="Arial"/>
        </w:rPr>
        <w:t xml:space="preserve">En América Latina, la situación educativa presenta una gran diversidad. Mientras que países como Chile, Uruguay y Costa Rica han logrado avances significativos en términos de calidad educativa y acceso universal, otros, como Honduras o Guatemala, siguen enfrentando grandes obstáculos en cuanto a la </w:t>
      </w:r>
      <w:r w:rsidRPr="00E56469">
        <w:rPr>
          <w:rFonts w:ascii="Arial" w:hAnsi="Arial" w:cs="Arial"/>
        </w:rPr>
        <w:lastRenderedPageBreak/>
        <w:t>equidad educativa. La desigualdad social es una característica común en la región, con grandes brechas entre zonas urbanas y rurales, y una fuerte división de calidad en la educación pública y privada. Según el informe de la UNESCO (2020), la región sigue siendo una de las más desiguales del mundo en cuanto a la calidad educativa, lo que plantea serios desafíos para la cohesión social y el desarrollo económico.</w:t>
      </w:r>
    </w:p>
    <w:p w:rsidR="00E56469" w:rsidRPr="00E56469" w:rsidRDefault="00E56469" w:rsidP="00E56469">
      <w:pPr>
        <w:spacing w:line="360" w:lineRule="auto"/>
        <w:ind w:firstLine="708"/>
        <w:jc w:val="both"/>
        <w:rPr>
          <w:rFonts w:ascii="Arial" w:hAnsi="Arial" w:cs="Arial"/>
        </w:rPr>
      </w:pPr>
      <w:r w:rsidRPr="00E56469">
        <w:rPr>
          <w:rFonts w:ascii="Arial" w:hAnsi="Arial" w:cs="Arial"/>
        </w:rPr>
        <w:t>En términos de financiamiento, América Latina ha avanzado en el aumento de la inversión educativa, pero el gasto sigue siendo insuficiente para cubrir las necesidades estructurales. Según la OCDE (2021), varios países latinoamericanos destinan menos del 4% de su PIB a la educación, lo que limita la capacidad de los sistemas educativos para mejorar las infraestructuras y la calidad docente. Este desafío es aún más crítico en países con bajos ingresos, donde las inversiones en educación a menudo se ven limitadas por presupuestos restringidos.</w:t>
      </w:r>
    </w:p>
    <w:p w:rsidR="00E56469" w:rsidRPr="00E56469" w:rsidRDefault="00E56469" w:rsidP="00E56469">
      <w:pPr>
        <w:spacing w:line="360" w:lineRule="auto"/>
        <w:ind w:firstLine="708"/>
        <w:jc w:val="both"/>
        <w:rPr>
          <w:rFonts w:ascii="Arial" w:hAnsi="Arial" w:cs="Arial"/>
        </w:rPr>
      </w:pPr>
      <w:r w:rsidRPr="00E56469">
        <w:rPr>
          <w:rFonts w:ascii="Arial" w:hAnsi="Arial" w:cs="Arial"/>
        </w:rPr>
        <w:t>Además, la innovación tecnológica es un área de gran potencial, pero también de grandes desafíos. En muchos países, el uso de las TIC ha sido limitado por la falta de infraestructura tecnológica, la conectividad desigual y la falta de formación docente en el uso de herramientas digitales. El informe de la UNICEF (2021) resalta que, a pesar de los esfuerzos por digitalizar el sistema educativo, las brechas digitales siguen siendo una de las principales barreras para una educación inclusiva y de calidad en la región.</w:t>
      </w:r>
    </w:p>
    <w:p w:rsidR="00AB08F2" w:rsidRPr="00E56469" w:rsidRDefault="00AB08F2" w:rsidP="00AB08F2">
      <w:pPr>
        <w:spacing w:line="360" w:lineRule="auto"/>
        <w:ind w:firstLine="708"/>
        <w:jc w:val="both"/>
        <w:rPr>
          <w:rFonts w:ascii="Arial" w:hAnsi="Arial" w:cs="Arial"/>
        </w:rPr>
      </w:pPr>
      <w:r w:rsidRPr="00E56469">
        <w:rPr>
          <w:rFonts w:ascii="Arial" w:hAnsi="Arial" w:cs="Arial"/>
        </w:rPr>
        <w:t>En Europa, los sistemas educativos tienden a ser más centralizados, especialmente en países como Francia, España y Italia, donde el gobierno nacional tiene un gran control sobre las políticas educativas y la asignación de recursos. Este enfoque ha permitido una gestión educativa más coherente, pero también ha generado críticas debido a la falta de flexibilidad para adaptarse a las necesidades locales. A pesar de los avances en términos de acceso universal a la educación, la desigualdad entre los países sigue siendo un desafío significativo. Suecia y Finlandia se destacan por sus sistemas inclusivos y equitativos, mientras que Reino Unido y Francia enfrentan desafíos relacionados con la migración y la segregación social en las aulas.</w:t>
      </w:r>
    </w:p>
    <w:p w:rsidR="00AB08F2" w:rsidRPr="009764AE" w:rsidRDefault="00AB08F2" w:rsidP="00AB08F2">
      <w:pPr>
        <w:spacing w:line="360" w:lineRule="auto"/>
        <w:ind w:firstLine="708"/>
        <w:jc w:val="both"/>
        <w:rPr>
          <w:rFonts w:ascii="Arial" w:hAnsi="Arial" w:cs="Arial"/>
        </w:rPr>
      </w:pPr>
      <w:r w:rsidRPr="009764AE">
        <w:rPr>
          <w:rFonts w:ascii="Arial" w:hAnsi="Arial" w:cs="Arial"/>
        </w:rPr>
        <w:t xml:space="preserve">Uno de los principales desafíos en Europa es la integración de la tecnología en el sistema educativo. Si bien países como Estonia han sido pioneros en la </w:t>
      </w:r>
      <w:r w:rsidRPr="009764AE">
        <w:rPr>
          <w:rFonts w:ascii="Arial" w:hAnsi="Arial" w:cs="Arial"/>
        </w:rPr>
        <w:lastRenderedPageBreak/>
        <w:t>digitalización de la educación, la brecha digital sigue siendo un problema en muchos países. Según la OCDE (2021), el uso de la tecnología en las aulas varía significativamente entre los países, lo que crea disparidades en el acceso y la calidad de la educación digital.</w:t>
      </w:r>
    </w:p>
    <w:p w:rsidR="00AB08F2" w:rsidRPr="009764AE" w:rsidRDefault="00AB08F2" w:rsidP="00AB08F2">
      <w:pPr>
        <w:spacing w:line="360" w:lineRule="auto"/>
        <w:ind w:firstLine="708"/>
        <w:jc w:val="both"/>
        <w:rPr>
          <w:rFonts w:ascii="Arial" w:hAnsi="Arial" w:cs="Arial"/>
        </w:rPr>
      </w:pPr>
      <w:r w:rsidRPr="009764AE">
        <w:rPr>
          <w:rFonts w:ascii="Arial" w:hAnsi="Arial" w:cs="Arial"/>
        </w:rPr>
        <w:t>En cuanto al financiamiento, Europa ha logrado mantener altos niveles de inversión educativa, con países como Noruega y Países Bajos destinando más del 6% de su PIB a la educación. Sin embargo, la eficiencia en la distribución de estos recursos sigue siendo un reto, especialmente en países con altas tasas de pobreza o grandes diferencias regionales. A pesar de estos desafíos, Europa sigue siendo un modelo a seguir en términos de políticas públicas educativas y cohesión social, con una fuerte inversión en educación inclusiva y equidad.</w:t>
      </w:r>
    </w:p>
    <w:p w:rsidR="00E56469" w:rsidRPr="00E56469" w:rsidRDefault="00E56469" w:rsidP="00306EF0">
      <w:pPr>
        <w:spacing w:line="360" w:lineRule="auto"/>
        <w:jc w:val="both"/>
        <w:rPr>
          <w:rFonts w:ascii="Arial" w:hAnsi="Arial" w:cs="Arial"/>
        </w:rPr>
      </w:pPr>
    </w:p>
    <w:p w:rsidR="00E56469" w:rsidRPr="00E56469" w:rsidRDefault="00306EF0" w:rsidP="001E2169">
      <w:pPr>
        <w:pStyle w:val="Ttulo2"/>
        <w:jc w:val="center"/>
        <w:rPr>
          <w:rFonts w:ascii="Arial" w:hAnsi="Arial" w:cs="Arial"/>
          <w:b/>
          <w:bCs/>
          <w:sz w:val="28"/>
          <w:szCs w:val="28"/>
        </w:rPr>
      </w:pPr>
      <w:bookmarkStart w:id="10" w:name="_Toc195916832"/>
      <w:r w:rsidRPr="001E2169">
        <w:rPr>
          <w:rFonts w:ascii="Arial" w:hAnsi="Arial" w:cs="Arial"/>
          <w:b/>
          <w:bCs/>
          <w:color w:val="000000" w:themeColor="text1"/>
          <w:sz w:val="28"/>
          <w:szCs w:val="28"/>
        </w:rPr>
        <w:t>V.</w:t>
      </w:r>
      <w:r w:rsidRPr="001E2169">
        <w:rPr>
          <w:rFonts w:ascii="Arial" w:hAnsi="Arial" w:cs="Arial"/>
          <w:b/>
          <w:bCs/>
          <w:color w:val="000000" w:themeColor="text1"/>
          <w:sz w:val="28"/>
          <w:szCs w:val="28"/>
        </w:rPr>
        <w:tab/>
        <w:t>ACTUALIZACIÓN</w:t>
      </w:r>
      <w:bookmarkEnd w:id="10"/>
    </w:p>
    <w:p w:rsidR="00E56469" w:rsidRPr="00E56469" w:rsidRDefault="00E56469" w:rsidP="001E2169">
      <w:pPr>
        <w:spacing w:before="240" w:line="360" w:lineRule="auto"/>
        <w:ind w:firstLine="708"/>
        <w:jc w:val="both"/>
        <w:rPr>
          <w:rFonts w:ascii="Arial" w:hAnsi="Arial" w:cs="Arial"/>
        </w:rPr>
      </w:pPr>
      <w:r w:rsidRPr="00E56469">
        <w:rPr>
          <w:rFonts w:ascii="Arial" w:hAnsi="Arial" w:cs="Arial"/>
        </w:rPr>
        <w:t xml:space="preserve">La reflexión sobre las tendencias emergentes en la administración educativa </w:t>
      </w:r>
      <w:r w:rsidR="00FF0E59">
        <w:rPr>
          <w:rFonts w:ascii="Arial" w:hAnsi="Arial" w:cs="Arial"/>
        </w:rPr>
        <w:t xml:space="preserve">nos </w:t>
      </w:r>
      <w:r w:rsidRPr="00E56469">
        <w:rPr>
          <w:rFonts w:ascii="Arial" w:hAnsi="Arial" w:cs="Arial"/>
        </w:rPr>
        <w:t>debe llevar a los</w:t>
      </w:r>
      <w:r w:rsidR="00FF0E59">
        <w:rPr>
          <w:rFonts w:ascii="Arial" w:hAnsi="Arial" w:cs="Arial"/>
        </w:rPr>
        <w:t xml:space="preserve"> docentes y</w:t>
      </w:r>
      <w:r w:rsidRPr="00E56469">
        <w:rPr>
          <w:rFonts w:ascii="Arial" w:hAnsi="Arial" w:cs="Arial"/>
        </w:rPr>
        <w:t xml:space="preserve"> gestores educativos a implementar cambios concretos en la gestión escolar y en la estrategia pedagógica. Como </w:t>
      </w:r>
      <w:r w:rsidR="00FF0E59">
        <w:rPr>
          <w:rFonts w:ascii="Arial" w:hAnsi="Arial" w:cs="Arial"/>
        </w:rPr>
        <w:t xml:space="preserve">docentes y </w:t>
      </w:r>
      <w:r w:rsidRPr="00E56469">
        <w:rPr>
          <w:rFonts w:ascii="Arial" w:hAnsi="Arial" w:cs="Arial"/>
        </w:rPr>
        <w:t>gestores, es esencial que nos mantengamos actualizados sobre las mejores prácticas globales, adaptando los enfoques que mejor se ajusten a nuestro contexto local. Los avances en liderazgo escolar, innovación tecnológica y equidad deben ser implementados de manera coordinada y sostenible, garantizando que todos los estudiantes, independientemente de su origen, tengan las mismas oportunidades de aprender y desarrollarse.</w:t>
      </w:r>
    </w:p>
    <w:p w:rsidR="00E56469" w:rsidRPr="00E56469" w:rsidRDefault="00E56469" w:rsidP="00E56469">
      <w:pPr>
        <w:spacing w:line="360" w:lineRule="auto"/>
        <w:ind w:firstLine="708"/>
        <w:jc w:val="both"/>
        <w:rPr>
          <w:rFonts w:ascii="Arial" w:hAnsi="Arial" w:cs="Arial"/>
        </w:rPr>
      </w:pPr>
      <w:r w:rsidRPr="00E56469">
        <w:rPr>
          <w:rFonts w:ascii="Arial" w:hAnsi="Arial" w:cs="Arial"/>
        </w:rPr>
        <w:t xml:space="preserve">Una de las formas más efectivas de aplicar este conocimiento es a través de modelos de liderazgo colaborativo que empoderen a todos los actores de la comunidad educativa, incluyendo a </w:t>
      </w:r>
      <w:r w:rsidR="00B36368">
        <w:rPr>
          <w:rFonts w:ascii="Arial" w:hAnsi="Arial" w:cs="Arial"/>
        </w:rPr>
        <w:t xml:space="preserve">nosotros los </w:t>
      </w:r>
      <w:r w:rsidRPr="00E56469">
        <w:rPr>
          <w:rFonts w:ascii="Arial" w:hAnsi="Arial" w:cs="Arial"/>
        </w:rPr>
        <w:t>docentes, estudiantes y padres</w:t>
      </w:r>
      <w:r w:rsidR="00B36368">
        <w:rPr>
          <w:rFonts w:ascii="Arial" w:hAnsi="Arial" w:cs="Arial"/>
        </w:rPr>
        <w:t xml:space="preserve"> de familia</w:t>
      </w:r>
      <w:r w:rsidRPr="00E56469">
        <w:rPr>
          <w:rFonts w:ascii="Arial" w:hAnsi="Arial" w:cs="Arial"/>
        </w:rPr>
        <w:t>. La capacitación docente debe incluir no solo aspectos pedagógicos, sino también habilidades de gestión y adaptación tecnológica, para garantizar que los educadores estén preparados para enfrentar los desafíos del siglo XXI.</w:t>
      </w:r>
    </w:p>
    <w:p w:rsidR="00E56469" w:rsidRPr="00E56469" w:rsidRDefault="00E56469" w:rsidP="00E56469">
      <w:pPr>
        <w:spacing w:line="360" w:lineRule="auto"/>
        <w:ind w:firstLine="708"/>
        <w:jc w:val="both"/>
        <w:rPr>
          <w:rFonts w:ascii="Arial" w:hAnsi="Arial" w:cs="Arial"/>
        </w:rPr>
      </w:pPr>
      <w:r w:rsidRPr="00E56469">
        <w:rPr>
          <w:rFonts w:ascii="Arial" w:hAnsi="Arial" w:cs="Arial"/>
        </w:rPr>
        <w:t xml:space="preserve">Además, los </w:t>
      </w:r>
      <w:r w:rsidR="00B36368">
        <w:rPr>
          <w:rFonts w:ascii="Arial" w:hAnsi="Arial" w:cs="Arial"/>
        </w:rPr>
        <w:t xml:space="preserve">docentes y </w:t>
      </w:r>
      <w:r w:rsidRPr="00E56469">
        <w:rPr>
          <w:rFonts w:ascii="Arial" w:hAnsi="Arial" w:cs="Arial"/>
        </w:rPr>
        <w:t xml:space="preserve">gestores educativos deben estar preparados para integrar las tecnologías de manera efectiva en la gestión administrativa y pedagógica, para mejorar la eficiencia y personalizar el aprendizaje de los </w:t>
      </w:r>
      <w:r w:rsidRPr="00E56469">
        <w:rPr>
          <w:rFonts w:ascii="Arial" w:hAnsi="Arial" w:cs="Arial"/>
        </w:rPr>
        <w:lastRenderedPageBreak/>
        <w:t>estudiantes. La digitalización no debe ser vista como una solución aislada, sino como una herramienta clave para apoyar la gestión educativa y facilitar la toma de decisiones basadas en datos. La plataforma educativa y los sistemas de gestión escolar deben ser utilizados para optimizar el uso de los recursos y mejorar el rendimiento académico de los estudiantes.</w:t>
      </w:r>
    </w:p>
    <w:p w:rsidR="00E56469" w:rsidRPr="00E56469" w:rsidRDefault="00E56469" w:rsidP="00E56469">
      <w:pPr>
        <w:spacing w:line="360" w:lineRule="auto"/>
        <w:ind w:firstLine="708"/>
        <w:jc w:val="both"/>
        <w:rPr>
          <w:rFonts w:ascii="Arial" w:hAnsi="Arial" w:cs="Arial"/>
        </w:rPr>
      </w:pPr>
      <w:r w:rsidRPr="00E56469">
        <w:rPr>
          <w:rFonts w:ascii="Arial" w:hAnsi="Arial" w:cs="Arial"/>
        </w:rPr>
        <w:t>Otro aspecto clave de la actualización profesional es el enfoque en la equidad. Los gestores educativos deben asegurar que los recursos se distribuyan de manera equitativa, priorizando a los estudiantes que enfrentan mayores barreras. Esto incluye garantizar el acceso a tecnologías educativas en zonas rurales, ofrecer apoyo a estudiantes con discapacidades y promover la inclusión de estudiantes migrantes en las aulas.</w:t>
      </w:r>
    </w:p>
    <w:p w:rsidR="00E56469" w:rsidRPr="00E56469" w:rsidRDefault="00E56469" w:rsidP="00E56469">
      <w:pPr>
        <w:spacing w:line="360" w:lineRule="auto"/>
        <w:ind w:firstLine="708"/>
        <w:jc w:val="both"/>
        <w:rPr>
          <w:rFonts w:ascii="Arial" w:hAnsi="Arial" w:cs="Arial"/>
        </w:rPr>
      </w:pPr>
      <w:r w:rsidRPr="00E56469">
        <w:rPr>
          <w:rFonts w:ascii="Arial" w:hAnsi="Arial" w:cs="Arial"/>
        </w:rPr>
        <w:t>Por último, la cooperación internacional es una herramienta fundamental para compartir buenas prácticas y fortalecer los sistemas educativos. Los gestores educativos deben estar comprometidos con la formación continua y el aprendizaje intercultural, participando en redes y plataformas globales para mejorar la calidad educativa.</w:t>
      </w:r>
    </w:p>
    <w:p w:rsidR="00E56469" w:rsidRPr="00E56469" w:rsidRDefault="00306EF0" w:rsidP="001E2169">
      <w:pPr>
        <w:pStyle w:val="Ttulo2"/>
        <w:jc w:val="center"/>
        <w:rPr>
          <w:rFonts w:ascii="Arial" w:hAnsi="Arial" w:cs="Arial"/>
          <w:b/>
          <w:bCs/>
          <w:color w:val="000000" w:themeColor="text1"/>
          <w:sz w:val="28"/>
          <w:szCs w:val="28"/>
        </w:rPr>
      </w:pPr>
      <w:bookmarkStart w:id="11" w:name="_Toc195916833"/>
      <w:r w:rsidRPr="001E2169">
        <w:rPr>
          <w:rFonts w:ascii="Arial" w:hAnsi="Arial" w:cs="Arial"/>
          <w:b/>
          <w:bCs/>
          <w:color w:val="000000" w:themeColor="text1"/>
          <w:sz w:val="28"/>
          <w:szCs w:val="28"/>
        </w:rPr>
        <w:t>VI.</w:t>
      </w:r>
      <w:r w:rsidRPr="001E2169">
        <w:rPr>
          <w:rFonts w:ascii="Arial" w:hAnsi="Arial" w:cs="Arial"/>
          <w:b/>
          <w:bCs/>
          <w:color w:val="000000" w:themeColor="text1"/>
          <w:sz w:val="28"/>
          <w:szCs w:val="28"/>
        </w:rPr>
        <w:tab/>
        <w:t>CONCLUSIONES</w:t>
      </w:r>
      <w:bookmarkEnd w:id="11"/>
    </w:p>
    <w:p w:rsidR="00E56469" w:rsidRDefault="00E56469" w:rsidP="001E2169">
      <w:pPr>
        <w:spacing w:before="240" w:line="360" w:lineRule="auto"/>
        <w:ind w:firstLine="708"/>
        <w:jc w:val="both"/>
        <w:rPr>
          <w:rFonts w:ascii="Arial" w:hAnsi="Arial" w:cs="Arial"/>
        </w:rPr>
      </w:pPr>
      <w:r w:rsidRPr="00E56469">
        <w:rPr>
          <w:rFonts w:ascii="Arial" w:hAnsi="Arial" w:cs="Arial"/>
        </w:rPr>
        <w:t>Las tendencias actuales en la administración educativa reflejan un contexto global en constante cambio, donde la tecnología, el liderazgo colaborativo y la equidad educativa se presentan como los principales motores de la transformación. Si bien se han logrado avances importantes en la descentralización, la innovación tecnológica y la inclusión, aún existen desafíos significativos que requieren soluciones adaptadas a los contextos locales.</w:t>
      </w:r>
    </w:p>
    <w:p w:rsidR="007660D0" w:rsidRPr="00E56469" w:rsidRDefault="007660D0" w:rsidP="00E56469">
      <w:pPr>
        <w:spacing w:line="360" w:lineRule="auto"/>
        <w:ind w:firstLine="708"/>
        <w:jc w:val="both"/>
        <w:rPr>
          <w:rFonts w:ascii="Arial" w:hAnsi="Arial" w:cs="Arial"/>
        </w:rPr>
      </w:pPr>
      <w:r>
        <w:rPr>
          <w:rFonts w:ascii="Arial" w:hAnsi="Arial" w:cs="Arial"/>
        </w:rPr>
        <w:t xml:space="preserve">Respecto a liderazgo educativo </w:t>
      </w:r>
      <w:r w:rsidRPr="007660D0">
        <w:rPr>
          <w:rFonts w:ascii="Arial" w:hAnsi="Arial" w:cs="Arial"/>
          <w:color w:val="000000" w:themeColor="text1"/>
        </w:rPr>
        <w:t>e</w:t>
      </w:r>
      <w:r w:rsidRPr="00412A0F">
        <w:rPr>
          <w:rFonts w:ascii="Arial" w:hAnsi="Arial" w:cs="Arial"/>
          <w:color w:val="000000" w:themeColor="text1"/>
        </w:rPr>
        <w:t>n América Latina, más de un 65% de los países han adoptado modelos de liderazgo compartido, pero solo el 40% de los líderes escolares reciben formación en gestión pedagógica.</w:t>
      </w:r>
      <w:r w:rsidRPr="007660D0">
        <w:rPr>
          <w:rFonts w:ascii="Arial" w:hAnsi="Arial" w:cs="Arial"/>
          <w:color w:val="000000" w:themeColor="text1"/>
        </w:rPr>
        <w:t xml:space="preserve"> </w:t>
      </w:r>
      <w:r w:rsidRPr="00412A0F">
        <w:rPr>
          <w:rFonts w:ascii="Arial" w:hAnsi="Arial" w:cs="Arial"/>
          <w:color w:val="000000" w:themeColor="text1"/>
        </w:rPr>
        <w:t>En el contexto peruano, la descentralización ha permitido mayor autonomía, pero las brechas en la preparación de los líderes educativos siguen siendo significativas. Según el informe del Ministerio de Educación de Perú (2020), el 45% de las escuelas rurales no tienen directores con la formación adecuada, lo que afecta negativamente la gestión escolar.</w:t>
      </w:r>
      <w:r w:rsidRPr="007660D0">
        <w:rPr>
          <w:rFonts w:ascii="Arial" w:hAnsi="Arial" w:cs="Arial"/>
          <w:color w:val="000000" w:themeColor="text1"/>
        </w:rPr>
        <w:t xml:space="preserve"> </w:t>
      </w:r>
    </w:p>
    <w:p w:rsidR="007660D0" w:rsidRPr="007660D0" w:rsidRDefault="007660D0" w:rsidP="007660D0">
      <w:pPr>
        <w:spacing w:line="360" w:lineRule="auto"/>
        <w:ind w:firstLine="708"/>
        <w:jc w:val="both"/>
        <w:rPr>
          <w:rFonts w:ascii="Arial" w:hAnsi="Arial" w:cs="Arial"/>
          <w:color w:val="0070C0"/>
        </w:rPr>
      </w:pPr>
      <w:r>
        <w:rPr>
          <w:rFonts w:ascii="Arial" w:hAnsi="Arial" w:cs="Arial"/>
          <w:color w:val="000000" w:themeColor="text1"/>
        </w:rPr>
        <w:lastRenderedPageBreak/>
        <w:t>De otro lado e</w:t>
      </w:r>
      <w:r w:rsidRPr="00412A0F">
        <w:rPr>
          <w:rFonts w:ascii="Arial" w:hAnsi="Arial" w:cs="Arial"/>
          <w:color w:val="000000" w:themeColor="text1"/>
        </w:rPr>
        <w:t>n Europa, la gobernanza tiende a ser más centralizada en países como Francia y España, lo que ha permitido mayor coherencia en las políticas, pero con poca flexibilidad. En Suecia y Finlandia, la descentralización ha sido exitosa, permitiendo a los líderes locales tomar decisiones que se ajusten a las necesidades locales, mientras que en Italia el 30% de los recursos educativos no llegan a las regiones más necesitadas</w:t>
      </w:r>
      <w:r w:rsidRPr="007660D0">
        <w:rPr>
          <w:rFonts w:ascii="Arial" w:hAnsi="Arial" w:cs="Arial"/>
          <w:color w:val="000000" w:themeColor="text1"/>
        </w:rPr>
        <w:t xml:space="preserve">. </w:t>
      </w:r>
      <w:r w:rsidRPr="00412A0F">
        <w:rPr>
          <w:rFonts w:ascii="Arial" w:hAnsi="Arial" w:cs="Arial"/>
          <w:color w:val="000000" w:themeColor="text1"/>
        </w:rPr>
        <w:t xml:space="preserve">En Perú, el proceso de descentralización ha sido parcialmente exitoso, pero el 40% de las escuelas aún enfrentan dificultades debido a la falta de coordinación entre el gobierno central y </w:t>
      </w:r>
      <w:r>
        <w:rPr>
          <w:rFonts w:ascii="Arial" w:hAnsi="Arial" w:cs="Arial"/>
          <w:color w:val="000000" w:themeColor="text1"/>
        </w:rPr>
        <w:t xml:space="preserve">los gobiernos </w:t>
      </w:r>
      <w:r w:rsidRPr="00412A0F">
        <w:rPr>
          <w:rFonts w:ascii="Arial" w:hAnsi="Arial" w:cs="Arial"/>
          <w:color w:val="000000" w:themeColor="text1"/>
        </w:rPr>
        <w:t>regional</w:t>
      </w:r>
      <w:r>
        <w:rPr>
          <w:rFonts w:ascii="Arial" w:hAnsi="Arial" w:cs="Arial"/>
          <w:color w:val="000000" w:themeColor="text1"/>
        </w:rPr>
        <w:t>es.</w:t>
      </w:r>
    </w:p>
    <w:p w:rsidR="007660D0" w:rsidRPr="00EA5812" w:rsidRDefault="00306EF0" w:rsidP="00E56469">
      <w:pPr>
        <w:spacing w:line="360" w:lineRule="auto"/>
        <w:ind w:firstLine="708"/>
        <w:jc w:val="both"/>
        <w:rPr>
          <w:rFonts w:ascii="Arial" w:hAnsi="Arial" w:cs="Arial"/>
          <w:color w:val="000000" w:themeColor="text1"/>
        </w:rPr>
      </w:pPr>
      <w:r w:rsidRPr="00E56469">
        <w:rPr>
          <w:rFonts w:ascii="Arial" w:hAnsi="Arial" w:cs="Arial"/>
        </w:rPr>
        <w:t>En Europa, los sistemas educativos siguen siendo un modelo a seguir en cuanto a financiamiento</w:t>
      </w:r>
      <w:r w:rsidR="009303F6">
        <w:rPr>
          <w:rFonts w:ascii="Arial" w:hAnsi="Arial" w:cs="Arial"/>
        </w:rPr>
        <w:t xml:space="preserve"> con una inversión del</w:t>
      </w:r>
      <w:r w:rsidRPr="00E56469">
        <w:rPr>
          <w:rFonts w:ascii="Arial" w:hAnsi="Arial" w:cs="Arial"/>
        </w:rPr>
        <w:t xml:space="preserve"> </w:t>
      </w:r>
      <w:r w:rsidR="009303F6" w:rsidRPr="00412A0F">
        <w:rPr>
          <w:rFonts w:ascii="Arial" w:hAnsi="Arial" w:cs="Arial"/>
          <w:color w:val="000000" w:themeColor="text1"/>
        </w:rPr>
        <w:t>6</w:t>
      </w:r>
      <w:r w:rsidR="00373B03">
        <w:rPr>
          <w:rFonts w:ascii="Arial" w:hAnsi="Arial" w:cs="Arial"/>
          <w:color w:val="000000" w:themeColor="text1"/>
        </w:rPr>
        <w:t xml:space="preserve"> a 7</w:t>
      </w:r>
      <w:r w:rsidR="009303F6" w:rsidRPr="00412A0F">
        <w:rPr>
          <w:rFonts w:ascii="Arial" w:hAnsi="Arial" w:cs="Arial"/>
          <w:color w:val="000000" w:themeColor="text1"/>
        </w:rPr>
        <w:t>%</w:t>
      </w:r>
      <w:r w:rsidR="009303F6" w:rsidRPr="00EA5812">
        <w:rPr>
          <w:rFonts w:ascii="Arial" w:hAnsi="Arial" w:cs="Arial"/>
          <w:color w:val="000000" w:themeColor="text1"/>
        </w:rPr>
        <w:t xml:space="preserve"> del PIB, </w:t>
      </w:r>
      <w:r w:rsidR="00373B03">
        <w:rPr>
          <w:rFonts w:ascii="Arial" w:hAnsi="Arial" w:cs="Arial"/>
          <w:color w:val="000000" w:themeColor="text1"/>
        </w:rPr>
        <w:t>en cambio</w:t>
      </w:r>
      <w:r w:rsidR="007660D0" w:rsidRPr="00412A0F">
        <w:rPr>
          <w:rFonts w:ascii="Arial" w:hAnsi="Arial" w:cs="Arial"/>
          <w:color w:val="000000" w:themeColor="text1"/>
        </w:rPr>
        <w:t xml:space="preserve">, el gasto educativo en América Latina es generalmente bajo, </w:t>
      </w:r>
      <w:r w:rsidR="009303F6" w:rsidRPr="00EA5812">
        <w:rPr>
          <w:rFonts w:ascii="Arial" w:hAnsi="Arial" w:cs="Arial"/>
          <w:color w:val="000000" w:themeColor="text1"/>
        </w:rPr>
        <w:t xml:space="preserve">respecto al umbral recomendado por la UNESCO del 6%, así por ejemplo </w:t>
      </w:r>
      <w:r w:rsidR="007660D0" w:rsidRPr="00412A0F">
        <w:rPr>
          <w:rFonts w:ascii="Arial" w:hAnsi="Arial" w:cs="Arial"/>
          <w:color w:val="000000" w:themeColor="text1"/>
        </w:rPr>
        <w:t xml:space="preserve">México y Argentina </w:t>
      </w:r>
      <w:r w:rsidR="009303F6" w:rsidRPr="00EA5812">
        <w:rPr>
          <w:rFonts w:ascii="Arial" w:hAnsi="Arial" w:cs="Arial"/>
          <w:color w:val="000000" w:themeColor="text1"/>
        </w:rPr>
        <w:t>destinan</w:t>
      </w:r>
      <w:r w:rsidR="007660D0" w:rsidRPr="00412A0F">
        <w:rPr>
          <w:rFonts w:ascii="Arial" w:hAnsi="Arial" w:cs="Arial"/>
          <w:color w:val="000000" w:themeColor="text1"/>
        </w:rPr>
        <w:t xml:space="preserve"> </w:t>
      </w:r>
      <w:r w:rsidR="009303F6" w:rsidRPr="00EA5812">
        <w:rPr>
          <w:rFonts w:ascii="Arial" w:hAnsi="Arial" w:cs="Arial"/>
          <w:color w:val="000000" w:themeColor="text1"/>
        </w:rPr>
        <w:t xml:space="preserve">a educación </w:t>
      </w:r>
      <w:r w:rsidR="007660D0" w:rsidRPr="00412A0F">
        <w:rPr>
          <w:rFonts w:ascii="Arial" w:hAnsi="Arial" w:cs="Arial"/>
          <w:color w:val="000000" w:themeColor="text1"/>
        </w:rPr>
        <w:t xml:space="preserve">entre el 3.5% y 4% de su PIB, </w:t>
      </w:r>
      <w:r w:rsidR="009303F6" w:rsidRPr="00EA5812">
        <w:rPr>
          <w:rFonts w:ascii="Arial" w:hAnsi="Arial" w:cs="Arial"/>
          <w:color w:val="000000" w:themeColor="text1"/>
        </w:rPr>
        <w:t>e</w:t>
      </w:r>
      <w:r w:rsidR="009303F6" w:rsidRPr="00412A0F">
        <w:rPr>
          <w:rFonts w:ascii="Arial" w:hAnsi="Arial" w:cs="Arial"/>
          <w:color w:val="000000" w:themeColor="text1"/>
        </w:rPr>
        <w:t xml:space="preserve">n Perú, </w:t>
      </w:r>
      <w:r w:rsidR="009303F6" w:rsidRPr="00EA5812">
        <w:rPr>
          <w:rFonts w:ascii="Arial" w:hAnsi="Arial" w:cs="Arial"/>
          <w:color w:val="000000" w:themeColor="text1"/>
        </w:rPr>
        <w:t xml:space="preserve">también </w:t>
      </w:r>
      <w:r w:rsidR="009303F6" w:rsidRPr="00412A0F">
        <w:rPr>
          <w:rFonts w:ascii="Arial" w:hAnsi="Arial" w:cs="Arial"/>
          <w:color w:val="000000" w:themeColor="text1"/>
        </w:rPr>
        <w:t>la asignación de recursos sigue siendo insuficiente, con solo un 4.2% del PIB destinado a la educación</w:t>
      </w:r>
      <w:r w:rsidR="009303F6" w:rsidRPr="00EA5812">
        <w:rPr>
          <w:rFonts w:ascii="Arial" w:hAnsi="Arial" w:cs="Arial"/>
          <w:color w:val="000000" w:themeColor="text1"/>
        </w:rPr>
        <w:t>, lo que no permite mejoras significativas</w:t>
      </w:r>
      <w:r w:rsidR="00EA5812" w:rsidRPr="00EA5812">
        <w:rPr>
          <w:rFonts w:ascii="Arial" w:hAnsi="Arial" w:cs="Arial"/>
          <w:color w:val="000000" w:themeColor="text1"/>
        </w:rPr>
        <w:t>.</w:t>
      </w:r>
    </w:p>
    <w:p w:rsidR="00EA5812" w:rsidRPr="00EA5812" w:rsidRDefault="00EA5812" w:rsidP="00E56469">
      <w:pPr>
        <w:spacing w:line="360" w:lineRule="auto"/>
        <w:ind w:firstLine="708"/>
        <w:jc w:val="both"/>
        <w:rPr>
          <w:rFonts w:ascii="Arial" w:hAnsi="Arial" w:cs="Arial"/>
          <w:color w:val="000000" w:themeColor="text1"/>
        </w:rPr>
      </w:pPr>
      <w:r w:rsidRPr="00E56469">
        <w:rPr>
          <w:rFonts w:ascii="Arial" w:hAnsi="Arial" w:cs="Arial"/>
        </w:rPr>
        <w:t xml:space="preserve">La </w:t>
      </w:r>
      <w:r>
        <w:rPr>
          <w:rFonts w:ascii="Arial" w:hAnsi="Arial" w:cs="Arial"/>
        </w:rPr>
        <w:t xml:space="preserve">innovación </w:t>
      </w:r>
      <w:r w:rsidRPr="00E56469">
        <w:rPr>
          <w:rFonts w:ascii="Arial" w:hAnsi="Arial" w:cs="Arial"/>
        </w:rPr>
        <w:t>tecnol</w:t>
      </w:r>
      <w:r>
        <w:rPr>
          <w:rFonts w:ascii="Arial" w:hAnsi="Arial" w:cs="Arial"/>
        </w:rPr>
        <w:t>ógica</w:t>
      </w:r>
      <w:r w:rsidRPr="00E56469">
        <w:rPr>
          <w:rFonts w:ascii="Arial" w:hAnsi="Arial" w:cs="Arial"/>
        </w:rPr>
        <w:t xml:space="preserve"> ofrece oportunidades significativas para mejorar la gestión educativa y el aprendizaje, pero debe ser implementada de manera sostenible y equilibrada</w:t>
      </w:r>
      <w:r>
        <w:rPr>
          <w:rFonts w:ascii="Arial" w:hAnsi="Arial" w:cs="Arial"/>
        </w:rPr>
        <w:t xml:space="preserve">. </w:t>
      </w:r>
      <w:r w:rsidRPr="00412A0F">
        <w:rPr>
          <w:rFonts w:ascii="Arial" w:hAnsi="Arial" w:cs="Arial"/>
          <w:color w:val="000000" w:themeColor="text1"/>
        </w:rPr>
        <w:t>La adopción de TIC ha sido notable en Europa, con más del 80% de las escuelas en Finlandia utilizando plataformas digitales. Sin embargo, en América Latina, solo un 50% de las escuelas tiene acceso a Internet de alta velocidad y en Perú, solo el 35% de las escuelas en zonas rurales tienen acceso a tecnología adecuada. Este déficit digital afecta la calidad educativa, especialmente en áreas rurales, donde los estudiantes se ven desfavorecidos por la falta de recursos tecnológicos</w:t>
      </w:r>
    </w:p>
    <w:p w:rsidR="00EA5812" w:rsidRPr="00EA5812" w:rsidRDefault="00EA5812" w:rsidP="00E56469">
      <w:pPr>
        <w:spacing w:line="360" w:lineRule="auto"/>
        <w:ind w:firstLine="708"/>
        <w:jc w:val="both"/>
        <w:rPr>
          <w:rFonts w:ascii="Arial" w:hAnsi="Arial" w:cs="Arial"/>
          <w:color w:val="0070C0"/>
        </w:rPr>
      </w:pPr>
      <w:r w:rsidRPr="00412A0F">
        <w:rPr>
          <w:rFonts w:ascii="Arial" w:hAnsi="Arial" w:cs="Arial"/>
          <w:color w:val="000000" w:themeColor="text1"/>
        </w:rPr>
        <w:t>A nivel global, la educación inclusiva ha sido una prioridad, pero persisten desigualdades significativas. En Europa, 30% de los estudiantes migrantes enfrentan barreras para acceder a la educación, debido a la falta de apoyo lingüístico y adaptación cultural. En Latinoamérica, las brechas educativas entre ricos y pobres continúan siendo una de las principales preocupaciones. Según la UNICEF (2021), un 70% de los estudiantes de sectores vulnerables no tienen acceso a educación digital, lo que perpetúa la desigualdad en la región.</w:t>
      </w:r>
    </w:p>
    <w:p w:rsidR="00EA5812" w:rsidRPr="00EA5812" w:rsidRDefault="00EA5812" w:rsidP="00E56469">
      <w:pPr>
        <w:spacing w:line="360" w:lineRule="auto"/>
        <w:ind w:firstLine="708"/>
        <w:jc w:val="both"/>
        <w:rPr>
          <w:rFonts w:ascii="Arial" w:hAnsi="Arial" w:cs="Arial"/>
          <w:color w:val="0070C0"/>
        </w:rPr>
      </w:pPr>
      <w:r>
        <w:rPr>
          <w:rFonts w:ascii="Arial" w:hAnsi="Arial" w:cs="Arial"/>
          <w:color w:val="000000" w:themeColor="text1"/>
        </w:rPr>
        <w:lastRenderedPageBreak/>
        <w:t>Finalmente e</w:t>
      </w:r>
      <w:r w:rsidRPr="00412A0F">
        <w:rPr>
          <w:rFonts w:ascii="Arial" w:hAnsi="Arial" w:cs="Arial"/>
          <w:color w:val="000000" w:themeColor="text1"/>
        </w:rPr>
        <w:t>l análisis de los datos y las tendencias demuestra que la educación sigue siendo un motor de cambio, pero solo si se abordan las desigualdades estructurales en el acceso, los recursos y la calidad educativa. Los líderes educativos deben centrarse en promover una educación inclusiva que integre las tecnologías digitales, garantizando que todos los estudiantes tengan acceso a una educación de calidad, independientemente de su origen. En países como Perú, es urgente aumentar la inversión educativa, priorizando la infraestructura y la formación docente, con un enfoque específico en zonas rurales.</w:t>
      </w:r>
    </w:p>
    <w:p w:rsidR="00376A1B" w:rsidRPr="00376A1B" w:rsidRDefault="00376A1B" w:rsidP="00376A1B">
      <w:pPr>
        <w:spacing w:line="360" w:lineRule="auto"/>
        <w:jc w:val="both"/>
        <w:rPr>
          <w:rFonts w:ascii="Arial" w:hAnsi="Arial" w:cs="Arial"/>
        </w:rPr>
      </w:pPr>
    </w:p>
    <w:p w:rsidR="00376A1B" w:rsidRPr="00376A1B" w:rsidRDefault="00306EF0" w:rsidP="001E2169">
      <w:pPr>
        <w:pStyle w:val="Ttulo2"/>
        <w:jc w:val="center"/>
        <w:rPr>
          <w:rFonts w:ascii="Arial" w:hAnsi="Arial" w:cs="Arial"/>
          <w:b/>
          <w:bCs/>
          <w:color w:val="000000" w:themeColor="text1"/>
          <w:sz w:val="28"/>
          <w:szCs w:val="28"/>
        </w:rPr>
      </w:pPr>
      <w:bookmarkStart w:id="12" w:name="_Toc195916834"/>
      <w:r w:rsidRPr="001E2169">
        <w:rPr>
          <w:rFonts w:ascii="Arial" w:hAnsi="Arial" w:cs="Arial"/>
          <w:b/>
          <w:bCs/>
          <w:color w:val="000000" w:themeColor="text1"/>
          <w:sz w:val="28"/>
          <w:szCs w:val="28"/>
        </w:rPr>
        <w:t>VII.</w:t>
      </w:r>
      <w:r w:rsidRPr="001E2169">
        <w:rPr>
          <w:rFonts w:ascii="Arial" w:hAnsi="Arial" w:cs="Arial"/>
          <w:b/>
          <w:bCs/>
          <w:color w:val="000000" w:themeColor="text1"/>
          <w:sz w:val="28"/>
          <w:szCs w:val="28"/>
        </w:rPr>
        <w:tab/>
        <w:t>BIBLIOGRAFÍA</w:t>
      </w:r>
      <w:bookmarkEnd w:id="12"/>
    </w:p>
    <w:p w:rsidR="00306EF0" w:rsidRPr="00376A1B" w:rsidRDefault="00306EF0" w:rsidP="001E2169">
      <w:pPr>
        <w:numPr>
          <w:ilvl w:val="0"/>
          <w:numId w:val="2"/>
        </w:numPr>
        <w:spacing w:before="240" w:line="360" w:lineRule="auto"/>
        <w:jc w:val="both"/>
        <w:rPr>
          <w:rFonts w:ascii="Arial" w:hAnsi="Arial" w:cs="Arial"/>
        </w:rPr>
      </w:pPr>
      <w:r w:rsidRPr="00376A1B">
        <w:rPr>
          <w:rFonts w:ascii="Arial" w:hAnsi="Arial" w:cs="Arial"/>
        </w:rPr>
        <w:t xml:space="preserve">BID (Banco Interamericano de Desarrollo) (2021), </w:t>
      </w:r>
      <w:r w:rsidRPr="00376A1B">
        <w:rPr>
          <w:rFonts w:ascii="Arial" w:hAnsi="Arial" w:cs="Arial"/>
          <w:i/>
          <w:iCs/>
        </w:rPr>
        <w:t>El Futuro de la Educación en América Latina: Nuevas Miradas y Retos Post Pandemia</w:t>
      </w:r>
      <w:r w:rsidRPr="00376A1B">
        <w:rPr>
          <w:rFonts w:ascii="Arial" w:hAnsi="Arial" w:cs="Arial"/>
        </w:rPr>
        <w:t>, Washington D.C., BID, p. 190.</w:t>
      </w:r>
    </w:p>
    <w:p w:rsidR="00306EF0" w:rsidRPr="00376A1B" w:rsidRDefault="00306EF0" w:rsidP="00376A1B">
      <w:pPr>
        <w:numPr>
          <w:ilvl w:val="0"/>
          <w:numId w:val="2"/>
        </w:numPr>
        <w:spacing w:line="360" w:lineRule="auto"/>
        <w:jc w:val="both"/>
        <w:rPr>
          <w:rFonts w:ascii="Arial" w:hAnsi="Arial" w:cs="Arial"/>
        </w:rPr>
      </w:pPr>
      <w:r w:rsidRPr="00376A1B">
        <w:rPr>
          <w:rFonts w:ascii="Arial" w:hAnsi="Arial" w:cs="Arial"/>
        </w:rPr>
        <w:t xml:space="preserve">Castro, L. (2020), </w:t>
      </w:r>
      <w:r w:rsidRPr="00376A1B">
        <w:rPr>
          <w:rFonts w:ascii="Arial" w:hAnsi="Arial" w:cs="Arial"/>
          <w:i/>
          <w:iCs/>
        </w:rPr>
        <w:t>La Innovación Educativa en la Era Digital</w:t>
      </w:r>
      <w:r w:rsidRPr="00376A1B">
        <w:rPr>
          <w:rFonts w:ascii="Arial" w:hAnsi="Arial" w:cs="Arial"/>
        </w:rPr>
        <w:t>, Madrid, Editorial Paidós, p. 89.</w:t>
      </w:r>
    </w:p>
    <w:p w:rsidR="00306EF0" w:rsidRPr="00376A1B" w:rsidRDefault="00306EF0" w:rsidP="00376A1B">
      <w:pPr>
        <w:numPr>
          <w:ilvl w:val="0"/>
          <w:numId w:val="2"/>
        </w:numPr>
        <w:spacing w:line="360" w:lineRule="auto"/>
        <w:jc w:val="both"/>
        <w:rPr>
          <w:rFonts w:ascii="Arial" w:hAnsi="Arial" w:cs="Arial"/>
        </w:rPr>
      </w:pPr>
      <w:r w:rsidRPr="00376A1B">
        <w:rPr>
          <w:rFonts w:ascii="Arial" w:hAnsi="Arial" w:cs="Arial"/>
        </w:rPr>
        <w:t xml:space="preserve">Cox, C. y O'Donoghue, T. ( 2021 ) , </w:t>
      </w:r>
      <w:r w:rsidRPr="00376A1B">
        <w:rPr>
          <w:rFonts w:ascii="Arial" w:hAnsi="Arial" w:cs="Arial"/>
          <w:i/>
          <w:iCs/>
        </w:rPr>
        <w:t>Liderazgo educativo :</w:t>
      </w:r>
      <w:r w:rsidRPr="00376A1B">
        <w:rPr>
          <w:rFonts w:ascii="Arial" w:hAnsi="Arial" w:cs="Arial"/>
        </w:rPr>
        <w:t xml:space="preserve">​​(2021), </w:t>
      </w:r>
      <w:r w:rsidRPr="00376A1B">
        <w:rPr>
          <w:rFonts w:ascii="Arial" w:hAnsi="Arial" w:cs="Arial"/>
          <w:i/>
          <w:iCs/>
        </w:rPr>
        <w:t>Liderazgo educativo: un enfoque crítico</w:t>
      </w:r>
      <w:r w:rsidRPr="00376A1B">
        <w:rPr>
          <w:rFonts w:ascii="Arial" w:hAnsi="Arial" w:cs="Arial"/>
        </w:rPr>
        <w:t xml:space="preserve"> , Londres, SAGE Publications, p. 214.</w:t>
      </w:r>
    </w:p>
    <w:p w:rsidR="00306EF0" w:rsidRPr="00376A1B" w:rsidRDefault="00306EF0" w:rsidP="00376A1B">
      <w:pPr>
        <w:numPr>
          <w:ilvl w:val="0"/>
          <w:numId w:val="2"/>
        </w:numPr>
        <w:spacing w:line="360" w:lineRule="auto"/>
        <w:jc w:val="both"/>
        <w:rPr>
          <w:rFonts w:ascii="Arial" w:hAnsi="Arial" w:cs="Arial"/>
        </w:rPr>
      </w:pPr>
      <w:r w:rsidRPr="00376A1B">
        <w:rPr>
          <w:rFonts w:ascii="Arial" w:hAnsi="Arial" w:cs="Arial"/>
        </w:rPr>
        <w:t xml:space="preserve">De la Fuente, G. (2021), "Hegemonía y Diversidad", </w:t>
      </w:r>
      <w:r w:rsidRPr="00376A1B">
        <w:rPr>
          <w:rFonts w:ascii="Arial" w:hAnsi="Arial" w:cs="Arial"/>
          <w:i/>
          <w:iCs/>
        </w:rPr>
        <w:t>Casa del Tiempo</w:t>
      </w:r>
      <w:r w:rsidRPr="00376A1B">
        <w:rPr>
          <w:rFonts w:ascii="Arial" w:hAnsi="Arial" w:cs="Arial"/>
        </w:rPr>
        <w:t>, núm. 20, diciembre de 2021, p. 38.</w:t>
      </w:r>
    </w:p>
    <w:p w:rsidR="00306EF0" w:rsidRPr="00376A1B" w:rsidRDefault="00306EF0" w:rsidP="00376A1B">
      <w:pPr>
        <w:numPr>
          <w:ilvl w:val="0"/>
          <w:numId w:val="2"/>
        </w:numPr>
        <w:spacing w:line="360" w:lineRule="auto"/>
        <w:jc w:val="both"/>
        <w:rPr>
          <w:rFonts w:ascii="Arial" w:hAnsi="Arial" w:cs="Arial"/>
        </w:rPr>
      </w:pPr>
      <w:r w:rsidRPr="00376A1B">
        <w:rPr>
          <w:rFonts w:ascii="Arial" w:hAnsi="Arial" w:cs="Arial"/>
        </w:rPr>
        <w:t xml:space="preserve">Flecha, R. y Rodríguez, J. (2022), </w:t>
      </w:r>
      <w:r w:rsidRPr="00376A1B">
        <w:rPr>
          <w:rFonts w:ascii="Arial" w:hAnsi="Arial" w:cs="Arial"/>
          <w:i/>
          <w:iCs/>
        </w:rPr>
        <w:t>La Equidad en la Educación: Un Desafío Global</w:t>
      </w:r>
      <w:r w:rsidRPr="00376A1B">
        <w:rPr>
          <w:rFonts w:ascii="Arial" w:hAnsi="Arial" w:cs="Arial"/>
        </w:rPr>
        <w:t>, Madrid, Editorial Morata, p. 138.</w:t>
      </w:r>
    </w:p>
    <w:p w:rsidR="00306EF0" w:rsidRPr="00376A1B" w:rsidRDefault="00306EF0" w:rsidP="00376A1B">
      <w:pPr>
        <w:numPr>
          <w:ilvl w:val="0"/>
          <w:numId w:val="2"/>
        </w:numPr>
        <w:spacing w:line="360" w:lineRule="auto"/>
        <w:jc w:val="both"/>
        <w:rPr>
          <w:rFonts w:ascii="Arial" w:hAnsi="Arial" w:cs="Arial"/>
        </w:rPr>
      </w:pPr>
      <w:r w:rsidRPr="00376A1B">
        <w:rPr>
          <w:rFonts w:ascii="Arial" w:hAnsi="Arial" w:cs="Arial"/>
        </w:rPr>
        <w:t xml:space="preserve">Fullan, M. (2019), </w:t>
      </w:r>
      <w:r w:rsidRPr="00376A1B">
        <w:rPr>
          <w:rFonts w:ascii="Arial" w:hAnsi="Arial" w:cs="Arial"/>
          <w:i/>
          <w:iCs/>
        </w:rPr>
        <w:t>Liderando en una cultura de cambio</w:t>
      </w:r>
      <w:r w:rsidRPr="00376A1B">
        <w:rPr>
          <w:rFonts w:ascii="Arial" w:hAnsi="Arial" w:cs="Arial"/>
        </w:rPr>
        <w:t xml:space="preserve"> , San Francisco, Jossey-Bass, pág. 132.</w:t>
      </w:r>
    </w:p>
    <w:p w:rsidR="00306EF0" w:rsidRPr="00376A1B" w:rsidRDefault="00306EF0" w:rsidP="00376A1B">
      <w:pPr>
        <w:numPr>
          <w:ilvl w:val="0"/>
          <w:numId w:val="2"/>
        </w:numPr>
        <w:spacing w:line="360" w:lineRule="auto"/>
        <w:jc w:val="both"/>
        <w:rPr>
          <w:rFonts w:ascii="Arial" w:hAnsi="Arial" w:cs="Arial"/>
        </w:rPr>
      </w:pPr>
      <w:r w:rsidRPr="00376A1B">
        <w:rPr>
          <w:rFonts w:ascii="Arial" w:hAnsi="Arial" w:cs="Arial"/>
        </w:rPr>
        <w:t xml:space="preserve">Heilbronner, R., et al. (1999), </w:t>
      </w:r>
      <w:r w:rsidRPr="00376A1B">
        <w:rPr>
          <w:rFonts w:ascii="Arial" w:hAnsi="Arial" w:cs="Arial"/>
          <w:i/>
          <w:iCs/>
        </w:rPr>
        <w:t>La Evolución de la Sociedad Económica</w:t>
      </w:r>
      <w:r w:rsidRPr="00376A1B">
        <w:rPr>
          <w:rFonts w:ascii="Arial" w:hAnsi="Arial" w:cs="Arial"/>
        </w:rPr>
        <w:t>, México, Pearson, p. 31.</w:t>
      </w:r>
    </w:p>
    <w:p w:rsidR="00306EF0" w:rsidRPr="00376A1B" w:rsidRDefault="00306EF0" w:rsidP="00376A1B">
      <w:pPr>
        <w:numPr>
          <w:ilvl w:val="0"/>
          <w:numId w:val="2"/>
        </w:numPr>
        <w:spacing w:line="360" w:lineRule="auto"/>
        <w:jc w:val="both"/>
        <w:rPr>
          <w:rFonts w:ascii="Arial" w:hAnsi="Arial" w:cs="Arial"/>
        </w:rPr>
      </w:pPr>
      <w:r w:rsidRPr="00376A1B">
        <w:rPr>
          <w:rFonts w:ascii="Arial" w:hAnsi="Arial" w:cs="Arial"/>
        </w:rPr>
        <w:t xml:space="preserve">López, J. M., &amp; González, L. (2018), </w:t>
      </w:r>
      <w:r w:rsidRPr="00376A1B">
        <w:rPr>
          <w:rFonts w:ascii="Arial" w:hAnsi="Arial" w:cs="Arial"/>
          <w:i/>
          <w:iCs/>
        </w:rPr>
        <w:t>La Gobernanza en la Educación: Descentralización y Reformas Educativas en América Latina</w:t>
      </w:r>
      <w:r w:rsidRPr="00376A1B">
        <w:rPr>
          <w:rFonts w:ascii="Arial" w:hAnsi="Arial" w:cs="Arial"/>
        </w:rPr>
        <w:t>, Bogotá, Editorial Educar, p. 72.</w:t>
      </w:r>
    </w:p>
    <w:p w:rsidR="00306EF0" w:rsidRPr="00376A1B" w:rsidRDefault="00306EF0" w:rsidP="00376A1B">
      <w:pPr>
        <w:numPr>
          <w:ilvl w:val="0"/>
          <w:numId w:val="2"/>
        </w:numPr>
        <w:spacing w:line="360" w:lineRule="auto"/>
        <w:jc w:val="both"/>
        <w:rPr>
          <w:rFonts w:ascii="Arial" w:hAnsi="Arial" w:cs="Arial"/>
        </w:rPr>
      </w:pPr>
      <w:r w:rsidRPr="00376A1B">
        <w:rPr>
          <w:rFonts w:ascii="Arial" w:hAnsi="Arial" w:cs="Arial"/>
        </w:rPr>
        <w:t xml:space="preserve">Manning, A. y Simoes, M. (2022), "El impacto de la tecnología en la educación: oportunidades y desafíos", </w:t>
      </w:r>
      <w:r w:rsidRPr="00376A1B">
        <w:rPr>
          <w:rFonts w:ascii="Arial" w:hAnsi="Arial" w:cs="Arial"/>
          <w:i/>
          <w:iCs/>
        </w:rPr>
        <w:t>Education Policy Review</w:t>
      </w:r>
      <w:r w:rsidRPr="00376A1B">
        <w:rPr>
          <w:rFonts w:ascii="Arial" w:hAnsi="Arial" w:cs="Arial"/>
        </w:rPr>
        <w:t xml:space="preserve"> , vol. 29, núm. 4, págs. 54-72.</w:t>
      </w:r>
    </w:p>
    <w:p w:rsidR="00306EF0" w:rsidRPr="00376A1B" w:rsidRDefault="00306EF0" w:rsidP="00376A1B">
      <w:pPr>
        <w:numPr>
          <w:ilvl w:val="0"/>
          <w:numId w:val="2"/>
        </w:numPr>
        <w:spacing w:line="360" w:lineRule="auto"/>
        <w:jc w:val="both"/>
        <w:rPr>
          <w:rFonts w:ascii="Arial" w:hAnsi="Arial" w:cs="Arial"/>
        </w:rPr>
      </w:pPr>
      <w:r w:rsidRPr="00376A1B">
        <w:rPr>
          <w:rFonts w:ascii="Arial" w:hAnsi="Arial" w:cs="Arial"/>
        </w:rPr>
        <w:lastRenderedPageBreak/>
        <w:t xml:space="preserve">Ministerio de Educación de Perú (2020), </w:t>
      </w:r>
      <w:r w:rsidRPr="00376A1B">
        <w:rPr>
          <w:rFonts w:ascii="Arial" w:hAnsi="Arial" w:cs="Arial"/>
          <w:i/>
          <w:iCs/>
        </w:rPr>
        <w:t>Informe Anual sobre el Sistema Educativo en Perú</w:t>
      </w:r>
      <w:r w:rsidRPr="00376A1B">
        <w:rPr>
          <w:rFonts w:ascii="Arial" w:hAnsi="Arial" w:cs="Arial"/>
        </w:rPr>
        <w:t>, Lima, Ministerio de Educación, p. 104.</w:t>
      </w:r>
    </w:p>
    <w:p w:rsidR="00306EF0" w:rsidRPr="00376A1B" w:rsidRDefault="00306EF0" w:rsidP="00376A1B">
      <w:pPr>
        <w:numPr>
          <w:ilvl w:val="0"/>
          <w:numId w:val="2"/>
        </w:numPr>
        <w:spacing w:line="360" w:lineRule="auto"/>
        <w:jc w:val="both"/>
        <w:rPr>
          <w:rFonts w:ascii="Arial" w:hAnsi="Arial" w:cs="Arial"/>
        </w:rPr>
      </w:pPr>
      <w:r w:rsidRPr="00376A1B">
        <w:rPr>
          <w:rFonts w:ascii="Arial" w:hAnsi="Arial" w:cs="Arial"/>
        </w:rPr>
        <w:t xml:space="preserve">OCDE ( 2022 ) , </w:t>
      </w:r>
      <w:r w:rsidRPr="00376A1B">
        <w:rPr>
          <w:rFonts w:ascii="Arial" w:hAnsi="Arial" w:cs="Arial"/>
          <w:i/>
          <w:iCs/>
        </w:rPr>
        <w:t>Panorama de la educación 2022 :</w:t>
      </w:r>
      <w:r w:rsidRPr="00376A1B">
        <w:rPr>
          <w:rFonts w:ascii="Arial" w:hAnsi="Arial" w:cs="Arial"/>
        </w:rPr>
        <w:t xml:space="preserve">(2022), </w:t>
      </w:r>
      <w:r w:rsidRPr="00376A1B">
        <w:rPr>
          <w:rFonts w:ascii="Arial" w:hAnsi="Arial" w:cs="Arial"/>
          <w:i/>
          <w:iCs/>
        </w:rPr>
        <w:t>Panorama de la educación 2022: Indicadores de la OCDEde la OCDE</w:t>
      </w:r>
      <w:r w:rsidRPr="00376A1B">
        <w:rPr>
          <w:rFonts w:ascii="Arial" w:hAnsi="Arial" w:cs="Arial"/>
        </w:rPr>
        <w:t>, París, OECD, p. 76.</w:t>
      </w:r>
    </w:p>
    <w:p w:rsidR="00306EF0" w:rsidRPr="00376A1B" w:rsidRDefault="00306EF0" w:rsidP="00376A1B">
      <w:pPr>
        <w:numPr>
          <w:ilvl w:val="0"/>
          <w:numId w:val="2"/>
        </w:numPr>
        <w:spacing w:line="360" w:lineRule="auto"/>
        <w:jc w:val="both"/>
        <w:rPr>
          <w:rFonts w:ascii="Arial" w:hAnsi="Arial" w:cs="Arial"/>
        </w:rPr>
      </w:pPr>
      <w:r w:rsidRPr="00376A1B">
        <w:rPr>
          <w:rFonts w:ascii="Arial" w:hAnsi="Arial" w:cs="Arial"/>
        </w:rPr>
        <w:t xml:space="preserve">OCDE (2020), </w:t>
      </w:r>
      <w:r w:rsidRPr="00376A1B">
        <w:rPr>
          <w:rFonts w:ascii="Arial" w:hAnsi="Arial" w:cs="Arial"/>
          <w:i/>
          <w:iCs/>
        </w:rPr>
        <w:t>Rediseño de la escuela: Hacia sistemas de aprendizaje innovadores</w:t>
      </w:r>
      <w:r w:rsidRPr="00376A1B">
        <w:rPr>
          <w:rFonts w:ascii="Arial" w:hAnsi="Arial" w:cs="Arial"/>
        </w:rPr>
        <w:t xml:space="preserve"> , París, OECD Publishing, p. 154.</w:t>
      </w:r>
    </w:p>
    <w:p w:rsidR="00306EF0" w:rsidRPr="00376A1B" w:rsidRDefault="00306EF0" w:rsidP="00376A1B">
      <w:pPr>
        <w:numPr>
          <w:ilvl w:val="0"/>
          <w:numId w:val="2"/>
        </w:numPr>
        <w:spacing w:line="360" w:lineRule="auto"/>
        <w:jc w:val="both"/>
        <w:rPr>
          <w:rFonts w:ascii="Arial" w:hAnsi="Arial" w:cs="Arial"/>
        </w:rPr>
      </w:pPr>
      <w:r w:rsidRPr="00376A1B">
        <w:rPr>
          <w:rFonts w:ascii="Arial" w:hAnsi="Arial" w:cs="Arial"/>
        </w:rPr>
        <w:t xml:space="preserve">OCDE (2021), </w:t>
      </w:r>
      <w:r w:rsidRPr="00376A1B">
        <w:rPr>
          <w:rFonts w:ascii="Arial" w:hAnsi="Arial" w:cs="Arial"/>
          <w:i/>
          <w:iCs/>
        </w:rPr>
        <w:t>Educación y la pandemia de COVID-19: La respuesta mundial</w:t>
      </w:r>
      <w:r w:rsidRPr="00376A1B">
        <w:rPr>
          <w:rFonts w:ascii="Arial" w:hAnsi="Arial" w:cs="Arial"/>
        </w:rPr>
        <w:t xml:space="preserve"> , París, OCDE, p. 120.</w:t>
      </w:r>
    </w:p>
    <w:p w:rsidR="00306EF0" w:rsidRPr="00376A1B" w:rsidRDefault="00306EF0" w:rsidP="00376A1B">
      <w:pPr>
        <w:numPr>
          <w:ilvl w:val="0"/>
          <w:numId w:val="2"/>
        </w:numPr>
        <w:spacing w:line="360" w:lineRule="auto"/>
        <w:jc w:val="both"/>
        <w:rPr>
          <w:rFonts w:ascii="Arial" w:hAnsi="Arial" w:cs="Arial"/>
        </w:rPr>
      </w:pPr>
      <w:r w:rsidRPr="00376A1B">
        <w:rPr>
          <w:rFonts w:ascii="Arial" w:hAnsi="Arial" w:cs="Arial"/>
        </w:rPr>
        <w:t xml:space="preserve">PISA (2018), </w:t>
      </w:r>
      <w:r w:rsidRPr="00376A1B">
        <w:rPr>
          <w:rFonts w:ascii="Arial" w:hAnsi="Arial" w:cs="Arial"/>
          <w:i/>
          <w:iCs/>
        </w:rPr>
        <w:t>El futuro de la educación y las competencias: Educación 2030</w:t>
      </w:r>
      <w:r w:rsidRPr="00376A1B">
        <w:rPr>
          <w:rFonts w:ascii="Arial" w:hAnsi="Arial" w:cs="Arial"/>
        </w:rPr>
        <w:t xml:space="preserve"> , París, OCDE, p. 215.</w:t>
      </w:r>
    </w:p>
    <w:p w:rsidR="00306EF0" w:rsidRPr="00376A1B" w:rsidRDefault="00306EF0" w:rsidP="00376A1B">
      <w:pPr>
        <w:numPr>
          <w:ilvl w:val="0"/>
          <w:numId w:val="2"/>
        </w:numPr>
        <w:spacing w:line="360" w:lineRule="auto"/>
        <w:jc w:val="both"/>
        <w:rPr>
          <w:rFonts w:ascii="Arial" w:hAnsi="Arial" w:cs="Arial"/>
        </w:rPr>
      </w:pPr>
      <w:r w:rsidRPr="00376A1B">
        <w:rPr>
          <w:rFonts w:ascii="Arial" w:hAnsi="Arial" w:cs="Arial"/>
        </w:rPr>
        <w:t xml:space="preserve">Robinson, K. (2020), </w:t>
      </w:r>
      <w:r w:rsidRPr="00376A1B">
        <w:rPr>
          <w:rFonts w:ascii="Arial" w:hAnsi="Arial" w:cs="Arial"/>
          <w:i/>
          <w:iCs/>
        </w:rPr>
        <w:t>Escuelas creativas: la revolución de base que está transformando la educación</w:t>
      </w:r>
      <w:r w:rsidRPr="00376A1B">
        <w:rPr>
          <w:rFonts w:ascii="Arial" w:hAnsi="Arial" w:cs="Arial"/>
        </w:rPr>
        <w:t xml:space="preserve"> , Londres, Penguin Books, p. 112.</w:t>
      </w:r>
    </w:p>
    <w:p w:rsidR="00306EF0" w:rsidRPr="00376A1B" w:rsidRDefault="00306EF0" w:rsidP="00376A1B">
      <w:pPr>
        <w:numPr>
          <w:ilvl w:val="0"/>
          <w:numId w:val="2"/>
        </w:numPr>
        <w:spacing w:line="360" w:lineRule="auto"/>
        <w:jc w:val="both"/>
        <w:rPr>
          <w:rFonts w:ascii="Arial" w:hAnsi="Arial" w:cs="Arial"/>
        </w:rPr>
      </w:pPr>
      <w:r w:rsidRPr="00376A1B">
        <w:rPr>
          <w:rFonts w:ascii="Arial" w:hAnsi="Arial" w:cs="Arial"/>
        </w:rPr>
        <w:t xml:space="preserve">Schleicher, A. (2020), </w:t>
      </w:r>
      <w:r w:rsidRPr="00376A1B">
        <w:rPr>
          <w:rFonts w:ascii="Arial" w:hAnsi="Arial" w:cs="Arial"/>
          <w:i/>
          <w:iCs/>
        </w:rPr>
        <w:t>Lo que funciona en educación: La política de la agenda educativa global</w:t>
      </w:r>
      <w:r w:rsidRPr="00376A1B">
        <w:rPr>
          <w:rFonts w:ascii="Arial" w:hAnsi="Arial" w:cs="Arial"/>
        </w:rPr>
        <w:t xml:space="preserve"> , Berlín, Springer, p. 152.</w:t>
      </w:r>
    </w:p>
    <w:p w:rsidR="00306EF0" w:rsidRPr="00376A1B" w:rsidRDefault="00306EF0" w:rsidP="00376A1B">
      <w:pPr>
        <w:numPr>
          <w:ilvl w:val="0"/>
          <w:numId w:val="2"/>
        </w:numPr>
        <w:spacing w:line="360" w:lineRule="auto"/>
        <w:jc w:val="both"/>
        <w:rPr>
          <w:rFonts w:ascii="Arial" w:hAnsi="Arial" w:cs="Arial"/>
        </w:rPr>
      </w:pPr>
      <w:r w:rsidRPr="00376A1B">
        <w:rPr>
          <w:rFonts w:ascii="Arial" w:hAnsi="Arial" w:cs="Arial"/>
        </w:rPr>
        <w:t xml:space="preserve">UNESCO ( 2020 ) , </w:t>
      </w:r>
      <w:r w:rsidRPr="00376A1B">
        <w:rPr>
          <w:rFonts w:ascii="Arial" w:hAnsi="Arial" w:cs="Arial"/>
          <w:i/>
          <w:iCs/>
        </w:rPr>
        <w:t>Reimag</w:t>
      </w:r>
      <w:r w:rsidRPr="00376A1B">
        <w:rPr>
          <w:rFonts w:ascii="Arial" w:hAnsi="Arial" w:cs="Arial"/>
        </w:rPr>
        <w:t xml:space="preserve">(2020), </w:t>
      </w:r>
      <w:r w:rsidRPr="00376A1B">
        <w:rPr>
          <w:rFonts w:ascii="Arial" w:hAnsi="Arial" w:cs="Arial"/>
          <w:i/>
          <w:iCs/>
        </w:rPr>
        <w:t>Reimaginar juntos nuestro futuro: un nuevo contrato social para la educación</w:t>
      </w:r>
      <w:r w:rsidRPr="00376A1B">
        <w:rPr>
          <w:rFonts w:ascii="Arial" w:hAnsi="Arial" w:cs="Arial"/>
        </w:rPr>
        <w:t xml:space="preserve"> , París, UNESCO, p. 75.</w:t>
      </w:r>
    </w:p>
    <w:p w:rsidR="00306EF0" w:rsidRPr="00376A1B" w:rsidRDefault="00306EF0" w:rsidP="00376A1B">
      <w:pPr>
        <w:numPr>
          <w:ilvl w:val="0"/>
          <w:numId w:val="2"/>
        </w:numPr>
        <w:spacing w:line="360" w:lineRule="auto"/>
        <w:jc w:val="both"/>
        <w:rPr>
          <w:rFonts w:ascii="Arial" w:hAnsi="Arial" w:cs="Arial"/>
        </w:rPr>
      </w:pPr>
      <w:r w:rsidRPr="00376A1B">
        <w:rPr>
          <w:rFonts w:ascii="Arial" w:hAnsi="Arial" w:cs="Arial"/>
        </w:rPr>
        <w:t xml:space="preserve">UNESCO (2020), </w:t>
      </w:r>
      <w:r w:rsidRPr="00376A1B">
        <w:rPr>
          <w:rFonts w:ascii="Arial" w:hAnsi="Arial" w:cs="Arial"/>
          <w:i/>
          <w:iCs/>
        </w:rPr>
        <w:t>Informe de Seguimiento de la Educación en el Mundo 2020: Inclusión y educación: todos significa todos</w:t>
      </w:r>
      <w:r w:rsidRPr="00376A1B">
        <w:rPr>
          <w:rFonts w:ascii="Arial" w:hAnsi="Arial" w:cs="Arial"/>
        </w:rPr>
        <w:t xml:space="preserve"> , París, UNESCO, p. 340.</w:t>
      </w:r>
    </w:p>
    <w:p w:rsidR="00306EF0" w:rsidRPr="00376A1B" w:rsidRDefault="00306EF0" w:rsidP="00376A1B">
      <w:pPr>
        <w:numPr>
          <w:ilvl w:val="0"/>
          <w:numId w:val="2"/>
        </w:numPr>
        <w:spacing w:line="360" w:lineRule="auto"/>
        <w:jc w:val="both"/>
        <w:rPr>
          <w:rFonts w:ascii="Arial" w:hAnsi="Arial" w:cs="Arial"/>
        </w:rPr>
      </w:pPr>
      <w:r w:rsidRPr="00376A1B">
        <w:rPr>
          <w:rFonts w:ascii="Arial" w:hAnsi="Arial" w:cs="Arial"/>
        </w:rPr>
        <w:t xml:space="preserve">UNESCO (2021), </w:t>
      </w:r>
      <w:r w:rsidRPr="00376A1B">
        <w:rPr>
          <w:rFonts w:ascii="Arial" w:hAnsi="Arial" w:cs="Arial"/>
          <w:i/>
          <w:iCs/>
        </w:rPr>
        <w:t>El futuro de la educación: reimaginar juntos nuestro futuro</w:t>
      </w:r>
      <w:r w:rsidRPr="00376A1B">
        <w:rPr>
          <w:rFonts w:ascii="Arial" w:hAnsi="Arial" w:cs="Arial"/>
        </w:rPr>
        <w:t xml:space="preserve"> , París, UNESCO, p. 89.</w:t>
      </w:r>
    </w:p>
    <w:p w:rsidR="00306EF0" w:rsidRPr="00376A1B" w:rsidRDefault="00306EF0" w:rsidP="00376A1B">
      <w:pPr>
        <w:numPr>
          <w:ilvl w:val="0"/>
          <w:numId w:val="2"/>
        </w:numPr>
        <w:spacing w:line="360" w:lineRule="auto"/>
        <w:jc w:val="both"/>
        <w:rPr>
          <w:rFonts w:ascii="Arial" w:hAnsi="Arial" w:cs="Arial"/>
        </w:rPr>
      </w:pPr>
      <w:r w:rsidRPr="00376A1B">
        <w:rPr>
          <w:rFonts w:ascii="Arial" w:hAnsi="Arial" w:cs="Arial"/>
        </w:rPr>
        <w:t xml:space="preserve">UNICEF ( 2021 ) , </w:t>
      </w:r>
      <w:r w:rsidRPr="00376A1B">
        <w:rPr>
          <w:rFonts w:ascii="Arial" w:hAnsi="Arial" w:cs="Arial"/>
          <w:i/>
          <w:iCs/>
        </w:rPr>
        <w:t>Equidad</w:t>
      </w:r>
      <w:r w:rsidRPr="00376A1B">
        <w:rPr>
          <w:rFonts w:ascii="Arial" w:hAnsi="Arial" w:cs="Arial"/>
        </w:rPr>
        <w:t xml:space="preserve">(2021), </w:t>
      </w:r>
      <w:r w:rsidRPr="00376A1B">
        <w:rPr>
          <w:rFonts w:ascii="Arial" w:hAnsi="Arial" w:cs="Arial"/>
          <w:i/>
          <w:iCs/>
        </w:rPr>
        <w:t>Equidad en la educación: una perspectiva global</w:t>
      </w:r>
      <w:r w:rsidRPr="00376A1B">
        <w:rPr>
          <w:rFonts w:ascii="Arial" w:hAnsi="Arial" w:cs="Arial"/>
        </w:rPr>
        <w:t xml:space="preserve"> , Ginebra, UNICEF, p. 56.</w:t>
      </w:r>
    </w:p>
    <w:p w:rsidR="00306EF0" w:rsidRPr="00376A1B" w:rsidRDefault="00306EF0" w:rsidP="00376A1B">
      <w:pPr>
        <w:numPr>
          <w:ilvl w:val="0"/>
          <w:numId w:val="2"/>
        </w:numPr>
        <w:spacing w:line="360" w:lineRule="auto"/>
        <w:jc w:val="both"/>
        <w:rPr>
          <w:rFonts w:ascii="Arial" w:hAnsi="Arial" w:cs="Arial"/>
        </w:rPr>
      </w:pPr>
      <w:r w:rsidRPr="00376A1B">
        <w:rPr>
          <w:rFonts w:ascii="Arial" w:hAnsi="Arial" w:cs="Arial"/>
        </w:rPr>
        <w:t xml:space="preserve">UNICEF (2022), </w:t>
      </w:r>
      <w:r w:rsidRPr="00376A1B">
        <w:rPr>
          <w:rFonts w:ascii="Arial" w:hAnsi="Arial" w:cs="Arial"/>
          <w:i/>
          <w:iCs/>
        </w:rPr>
        <w:t>Los niños y la educación en un mundo en transformación</w:t>
      </w:r>
      <w:r w:rsidRPr="00376A1B">
        <w:rPr>
          <w:rFonts w:ascii="Arial" w:hAnsi="Arial" w:cs="Arial"/>
        </w:rPr>
        <w:t xml:space="preserve"> , Ginebra, UNICEF, pág. 66.</w:t>
      </w:r>
    </w:p>
    <w:p w:rsidR="00376A1B" w:rsidRDefault="00376A1B"/>
    <w:p w:rsidR="009A6390" w:rsidRDefault="009A6390"/>
    <w:sectPr w:rsidR="009A6390" w:rsidSect="003B1C79">
      <w:footerReference w:type="even" r:id="rId9"/>
      <w:footerReference w:type="defaul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96590" w:rsidRDefault="00196590" w:rsidP="00373B03">
      <w:r>
        <w:separator/>
      </w:r>
    </w:p>
  </w:endnote>
  <w:endnote w:type="continuationSeparator" w:id="0">
    <w:p w:rsidR="00196590" w:rsidRDefault="00196590" w:rsidP="0037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515030030"/>
      <w:docPartObj>
        <w:docPartGallery w:val="Page Numbers (Bottom of Page)"/>
        <w:docPartUnique/>
      </w:docPartObj>
    </w:sdtPr>
    <w:sdtContent>
      <w:p w:rsidR="00373B03" w:rsidRDefault="00373B03" w:rsidP="003B1C7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373B03" w:rsidRDefault="00373B03" w:rsidP="00373B0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624665417"/>
      <w:docPartObj>
        <w:docPartGallery w:val="Page Numbers (Bottom of Page)"/>
        <w:docPartUnique/>
      </w:docPartObj>
    </w:sdtPr>
    <w:sdtContent>
      <w:p w:rsidR="00373B03" w:rsidRDefault="00373B03" w:rsidP="003B1C7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373B03" w:rsidRDefault="00373B03" w:rsidP="00373B0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96590" w:rsidRDefault="00196590" w:rsidP="00373B03">
      <w:r>
        <w:separator/>
      </w:r>
    </w:p>
  </w:footnote>
  <w:footnote w:type="continuationSeparator" w:id="0">
    <w:p w:rsidR="00196590" w:rsidRDefault="00196590" w:rsidP="00373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526CA"/>
    <w:multiLevelType w:val="multilevel"/>
    <w:tmpl w:val="88767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4F37E4"/>
    <w:multiLevelType w:val="multilevel"/>
    <w:tmpl w:val="F8F46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4E034E"/>
    <w:multiLevelType w:val="multilevel"/>
    <w:tmpl w:val="D6F04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7D44E9"/>
    <w:multiLevelType w:val="multilevel"/>
    <w:tmpl w:val="C2EC6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7825F3"/>
    <w:multiLevelType w:val="multilevel"/>
    <w:tmpl w:val="18C6B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1674674">
    <w:abstractNumId w:val="4"/>
  </w:num>
  <w:num w:numId="2" w16cid:durableId="452866976">
    <w:abstractNumId w:val="2"/>
  </w:num>
  <w:num w:numId="3" w16cid:durableId="1737630953">
    <w:abstractNumId w:val="1"/>
  </w:num>
  <w:num w:numId="4" w16cid:durableId="866604522">
    <w:abstractNumId w:val="0"/>
  </w:num>
  <w:num w:numId="5" w16cid:durableId="87771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A1B"/>
    <w:rsid w:val="00074869"/>
    <w:rsid w:val="00114C2B"/>
    <w:rsid w:val="00196590"/>
    <w:rsid w:val="001E2169"/>
    <w:rsid w:val="0022260D"/>
    <w:rsid w:val="00246514"/>
    <w:rsid w:val="00271081"/>
    <w:rsid w:val="00306EF0"/>
    <w:rsid w:val="00373B03"/>
    <w:rsid w:val="00376A1B"/>
    <w:rsid w:val="003B1C79"/>
    <w:rsid w:val="00412A0F"/>
    <w:rsid w:val="004D1D2A"/>
    <w:rsid w:val="007660D0"/>
    <w:rsid w:val="0084074B"/>
    <w:rsid w:val="00912A5E"/>
    <w:rsid w:val="009303F6"/>
    <w:rsid w:val="009764AE"/>
    <w:rsid w:val="009A6390"/>
    <w:rsid w:val="00A03F1C"/>
    <w:rsid w:val="00AB08F2"/>
    <w:rsid w:val="00B30201"/>
    <w:rsid w:val="00B36368"/>
    <w:rsid w:val="00B819E4"/>
    <w:rsid w:val="00C8096E"/>
    <w:rsid w:val="00D329B5"/>
    <w:rsid w:val="00E56469"/>
    <w:rsid w:val="00EA5812"/>
    <w:rsid w:val="00FF0E5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42CE2"/>
  <w15:chartTrackingRefBased/>
  <w15:docId w15:val="{402BB93B-E474-A145-8829-4E4F7EFD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P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71081"/>
    <w:pPr>
      <w:keepNext/>
      <w:keepLines/>
      <w:spacing w:before="480" w:line="276" w:lineRule="auto"/>
      <w:outlineLvl w:val="0"/>
    </w:pPr>
    <w:rPr>
      <w:rFonts w:asciiTheme="majorHAnsi" w:eastAsiaTheme="majorEastAsia" w:hAnsiTheme="majorHAnsi" w:cstheme="majorBidi"/>
      <w:b/>
      <w:bCs/>
      <w:color w:val="2F5496" w:themeColor="accent1" w:themeShade="BF"/>
      <w:kern w:val="0"/>
      <w:sz w:val="28"/>
      <w:szCs w:val="28"/>
      <w:lang w:val="en-US"/>
      <w14:ligatures w14:val="none"/>
    </w:rPr>
  </w:style>
  <w:style w:type="paragraph" w:styleId="Ttulo2">
    <w:name w:val="heading 2"/>
    <w:basedOn w:val="Normal"/>
    <w:next w:val="Normal"/>
    <w:link w:val="Ttulo2Car"/>
    <w:uiPriority w:val="9"/>
    <w:semiHidden/>
    <w:unhideWhenUsed/>
    <w:qFormat/>
    <w:rsid w:val="001E216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E56469"/>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E5646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1081"/>
    <w:rPr>
      <w:rFonts w:asciiTheme="majorHAnsi" w:eastAsiaTheme="majorEastAsia" w:hAnsiTheme="majorHAnsi" w:cstheme="majorBidi"/>
      <w:b/>
      <w:bCs/>
      <w:color w:val="2F5496" w:themeColor="accent1" w:themeShade="BF"/>
      <w:kern w:val="0"/>
      <w:sz w:val="28"/>
      <w:szCs w:val="28"/>
      <w:lang w:val="en-US"/>
      <w14:ligatures w14:val="none"/>
    </w:rPr>
  </w:style>
  <w:style w:type="character" w:styleId="Textoennegrita">
    <w:name w:val="Strong"/>
    <w:basedOn w:val="Fuentedeprrafopredeter"/>
    <w:uiPriority w:val="22"/>
    <w:qFormat/>
    <w:rsid w:val="00271081"/>
    <w:rPr>
      <w:b/>
      <w:bCs/>
    </w:rPr>
  </w:style>
  <w:style w:type="paragraph" w:styleId="Prrafodelista">
    <w:name w:val="List Paragraph"/>
    <w:basedOn w:val="Normal"/>
    <w:uiPriority w:val="34"/>
    <w:qFormat/>
    <w:rsid w:val="00271081"/>
    <w:pPr>
      <w:ind w:left="720"/>
      <w:contextualSpacing/>
    </w:pPr>
  </w:style>
  <w:style w:type="character" w:customStyle="1" w:styleId="Ttulo3Car">
    <w:name w:val="Título 3 Car"/>
    <w:basedOn w:val="Fuentedeprrafopredeter"/>
    <w:link w:val="Ttulo3"/>
    <w:uiPriority w:val="9"/>
    <w:semiHidden/>
    <w:rsid w:val="00E56469"/>
    <w:rPr>
      <w:rFonts w:asciiTheme="majorHAnsi" w:eastAsiaTheme="majorEastAsia" w:hAnsiTheme="majorHAnsi" w:cstheme="majorBidi"/>
      <w:color w:val="1F3763" w:themeColor="accent1" w:themeShade="7F"/>
    </w:rPr>
  </w:style>
  <w:style w:type="character" w:customStyle="1" w:styleId="Ttulo4Car">
    <w:name w:val="Título 4 Car"/>
    <w:basedOn w:val="Fuentedeprrafopredeter"/>
    <w:link w:val="Ttulo4"/>
    <w:uiPriority w:val="9"/>
    <w:semiHidden/>
    <w:rsid w:val="00E56469"/>
    <w:rPr>
      <w:rFonts w:asciiTheme="majorHAnsi" w:eastAsiaTheme="majorEastAsia" w:hAnsiTheme="majorHAnsi" w:cstheme="majorBidi"/>
      <w:i/>
      <w:iCs/>
      <w:color w:val="2F5496" w:themeColor="accent1" w:themeShade="BF"/>
    </w:rPr>
  </w:style>
  <w:style w:type="table" w:styleId="Tablaconcuadrcula4-nfasis5">
    <w:name w:val="Grid Table 4 Accent 5"/>
    <w:basedOn w:val="Tablanormal"/>
    <w:uiPriority w:val="49"/>
    <w:rsid w:val="009A639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Piedepgina">
    <w:name w:val="footer"/>
    <w:basedOn w:val="Normal"/>
    <w:link w:val="PiedepginaCar"/>
    <w:uiPriority w:val="99"/>
    <w:unhideWhenUsed/>
    <w:rsid w:val="00373B03"/>
    <w:pPr>
      <w:tabs>
        <w:tab w:val="center" w:pos="4419"/>
        <w:tab w:val="right" w:pos="8838"/>
      </w:tabs>
    </w:pPr>
  </w:style>
  <w:style w:type="character" w:customStyle="1" w:styleId="PiedepginaCar">
    <w:name w:val="Pie de página Car"/>
    <w:basedOn w:val="Fuentedeprrafopredeter"/>
    <w:link w:val="Piedepgina"/>
    <w:uiPriority w:val="99"/>
    <w:rsid w:val="00373B03"/>
  </w:style>
  <w:style w:type="character" w:styleId="Nmerodepgina">
    <w:name w:val="page number"/>
    <w:basedOn w:val="Fuentedeprrafopredeter"/>
    <w:uiPriority w:val="99"/>
    <w:semiHidden/>
    <w:unhideWhenUsed/>
    <w:rsid w:val="00373B03"/>
  </w:style>
  <w:style w:type="character" w:customStyle="1" w:styleId="Ttulo2Car">
    <w:name w:val="Título 2 Car"/>
    <w:basedOn w:val="Fuentedeprrafopredeter"/>
    <w:link w:val="Ttulo2"/>
    <w:uiPriority w:val="9"/>
    <w:semiHidden/>
    <w:rsid w:val="001E2169"/>
    <w:rPr>
      <w:rFonts w:asciiTheme="majorHAnsi" w:eastAsiaTheme="majorEastAsia" w:hAnsiTheme="majorHAnsi" w:cstheme="majorBidi"/>
      <w:color w:val="2F5496" w:themeColor="accent1" w:themeShade="BF"/>
      <w:sz w:val="26"/>
      <w:szCs w:val="26"/>
    </w:rPr>
  </w:style>
  <w:style w:type="paragraph" w:styleId="TtuloTDC">
    <w:name w:val="TOC Heading"/>
    <w:basedOn w:val="Ttulo1"/>
    <w:next w:val="Normal"/>
    <w:uiPriority w:val="39"/>
    <w:unhideWhenUsed/>
    <w:qFormat/>
    <w:rsid w:val="003B1C79"/>
    <w:pPr>
      <w:outlineLvl w:val="9"/>
    </w:pPr>
    <w:rPr>
      <w:lang w:val="es-PE" w:eastAsia="es-MX"/>
    </w:rPr>
  </w:style>
  <w:style w:type="paragraph" w:styleId="TDC1">
    <w:name w:val="toc 1"/>
    <w:basedOn w:val="Normal"/>
    <w:next w:val="Normal"/>
    <w:autoRedefine/>
    <w:uiPriority w:val="39"/>
    <w:unhideWhenUsed/>
    <w:rsid w:val="003B1C79"/>
    <w:pPr>
      <w:spacing w:before="360"/>
    </w:pPr>
    <w:rPr>
      <w:rFonts w:asciiTheme="majorHAnsi" w:hAnsiTheme="majorHAnsi" w:cstheme="majorHAnsi"/>
      <w:b/>
      <w:bCs/>
      <w:caps/>
    </w:rPr>
  </w:style>
  <w:style w:type="paragraph" w:styleId="TDC2">
    <w:name w:val="toc 2"/>
    <w:basedOn w:val="Normal"/>
    <w:next w:val="Normal"/>
    <w:autoRedefine/>
    <w:uiPriority w:val="39"/>
    <w:unhideWhenUsed/>
    <w:rsid w:val="003B1C79"/>
    <w:pPr>
      <w:spacing w:before="240"/>
    </w:pPr>
    <w:rPr>
      <w:rFonts w:cstheme="minorHAnsi"/>
      <w:b/>
      <w:bCs/>
      <w:sz w:val="20"/>
      <w:szCs w:val="20"/>
    </w:rPr>
  </w:style>
  <w:style w:type="paragraph" w:styleId="TDC3">
    <w:name w:val="toc 3"/>
    <w:basedOn w:val="Normal"/>
    <w:next w:val="Normal"/>
    <w:autoRedefine/>
    <w:uiPriority w:val="39"/>
    <w:unhideWhenUsed/>
    <w:rsid w:val="003B1C79"/>
    <w:pPr>
      <w:ind w:left="240"/>
    </w:pPr>
    <w:rPr>
      <w:rFonts w:cstheme="minorHAnsi"/>
      <w:sz w:val="20"/>
      <w:szCs w:val="20"/>
    </w:rPr>
  </w:style>
  <w:style w:type="character" w:styleId="Hipervnculo">
    <w:name w:val="Hyperlink"/>
    <w:basedOn w:val="Fuentedeprrafopredeter"/>
    <w:uiPriority w:val="99"/>
    <w:unhideWhenUsed/>
    <w:rsid w:val="003B1C79"/>
    <w:rPr>
      <w:color w:val="0563C1" w:themeColor="hyperlink"/>
      <w:u w:val="single"/>
    </w:rPr>
  </w:style>
  <w:style w:type="paragraph" w:styleId="TDC4">
    <w:name w:val="toc 4"/>
    <w:basedOn w:val="Normal"/>
    <w:next w:val="Normal"/>
    <w:autoRedefine/>
    <w:uiPriority w:val="39"/>
    <w:unhideWhenUsed/>
    <w:rsid w:val="003B1C79"/>
    <w:pPr>
      <w:ind w:left="480"/>
    </w:pPr>
    <w:rPr>
      <w:rFonts w:cstheme="minorHAnsi"/>
      <w:sz w:val="20"/>
      <w:szCs w:val="20"/>
    </w:rPr>
  </w:style>
  <w:style w:type="paragraph" w:styleId="TDC5">
    <w:name w:val="toc 5"/>
    <w:basedOn w:val="Normal"/>
    <w:next w:val="Normal"/>
    <w:autoRedefine/>
    <w:uiPriority w:val="39"/>
    <w:unhideWhenUsed/>
    <w:rsid w:val="003B1C79"/>
    <w:pPr>
      <w:ind w:left="720"/>
    </w:pPr>
    <w:rPr>
      <w:rFonts w:cstheme="minorHAnsi"/>
      <w:sz w:val="20"/>
      <w:szCs w:val="20"/>
    </w:rPr>
  </w:style>
  <w:style w:type="paragraph" w:styleId="TDC6">
    <w:name w:val="toc 6"/>
    <w:basedOn w:val="Normal"/>
    <w:next w:val="Normal"/>
    <w:autoRedefine/>
    <w:uiPriority w:val="39"/>
    <w:unhideWhenUsed/>
    <w:rsid w:val="003B1C79"/>
    <w:pPr>
      <w:ind w:left="960"/>
    </w:pPr>
    <w:rPr>
      <w:rFonts w:cstheme="minorHAnsi"/>
      <w:sz w:val="20"/>
      <w:szCs w:val="20"/>
    </w:rPr>
  </w:style>
  <w:style w:type="paragraph" w:styleId="TDC7">
    <w:name w:val="toc 7"/>
    <w:basedOn w:val="Normal"/>
    <w:next w:val="Normal"/>
    <w:autoRedefine/>
    <w:uiPriority w:val="39"/>
    <w:unhideWhenUsed/>
    <w:rsid w:val="003B1C79"/>
    <w:pPr>
      <w:ind w:left="1200"/>
    </w:pPr>
    <w:rPr>
      <w:rFonts w:cstheme="minorHAnsi"/>
      <w:sz w:val="20"/>
      <w:szCs w:val="20"/>
    </w:rPr>
  </w:style>
  <w:style w:type="paragraph" w:styleId="TDC8">
    <w:name w:val="toc 8"/>
    <w:basedOn w:val="Normal"/>
    <w:next w:val="Normal"/>
    <w:autoRedefine/>
    <w:uiPriority w:val="39"/>
    <w:unhideWhenUsed/>
    <w:rsid w:val="003B1C79"/>
    <w:pPr>
      <w:ind w:left="1440"/>
    </w:pPr>
    <w:rPr>
      <w:rFonts w:cstheme="minorHAnsi"/>
      <w:sz w:val="20"/>
      <w:szCs w:val="20"/>
    </w:rPr>
  </w:style>
  <w:style w:type="paragraph" w:styleId="TDC9">
    <w:name w:val="toc 9"/>
    <w:basedOn w:val="Normal"/>
    <w:next w:val="Normal"/>
    <w:autoRedefine/>
    <w:uiPriority w:val="39"/>
    <w:unhideWhenUsed/>
    <w:rsid w:val="003B1C79"/>
    <w:pPr>
      <w:ind w:left="168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05143">
      <w:bodyDiv w:val="1"/>
      <w:marLeft w:val="0"/>
      <w:marRight w:val="0"/>
      <w:marTop w:val="0"/>
      <w:marBottom w:val="0"/>
      <w:divBdr>
        <w:top w:val="none" w:sz="0" w:space="0" w:color="auto"/>
        <w:left w:val="none" w:sz="0" w:space="0" w:color="auto"/>
        <w:bottom w:val="none" w:sz="0" w:space="0" w:color="auto"/>
        <w:right w:val="none" w:sz="0" w:space="0" w:color="auto"/>
      </w:divBdr>
      <w:divsChild>
        <w:div w:id="855732979">
          <w:marLeft w:val="0"/>
          <w:marRight w:val="0"/>
          <w:marTop w:val="0"/>
          <w:marBottom w:val="0"/>
          <w:divBdr>
            <w:top w:val="none" w:sz="0" w:space="0" w:color="auto"/>
            <w:left w:val="none" w:sz="0" w:space="0" w:color="auto"/>
            <w:bottom w:val="none" w:sz="0" w:space="0" w:color="auto"/>
            <w:right w:val="none" w:sz="0" w:space="0" w:color="auto"/>
          </w:divBdr>
          <w:divsChild>
            <w:div w:id="1891384169">
              <w:marLeft w:val="0"/>
              <w:marRight w:val="0"/>
              <w:marTop w:val="0"/>
              <w:marBottom w:val="0"/>
              <w:divBdr>
                <w:top w:val="none" w:sz="0" w:space="0" w:color="auto"/>
                <w:left w:val="none" w:sz="0" w:space="0" w:color="auto"/>
                <w:bottom w:val="none" w:sz="0" w:space="0" w:color="auto"/>
                <w:right w:val="none" w:sz="0" w:space="0" w:color="auto"/>
              </w:divBdr>
              <w:divsChild>
                <w:div w:id="2084570583">
                  <w:marLeft w:val="0"/>
                  <w:marRight w:val="0"/>
                  <w:marTop w:val="0"/>
                  <w:marBottom w:val="0"/>
                  <w:divBdr>
                    <w:top w:val="none" w:sz="0" w:space="0" w:color="auto"/>
                    <w:left w:val="none" w:sz="0" w:space="0" w:color="auto"/>
                    <w:bottom w:val="none" w:sz="0" w:space="0" w:color="auto"/>
                    <w:right w:val="none" w:sz="0" w:space="0" w:color="auto"/>
                  </w:divBdr>
                </w:div>
                <w:div w:id="1105226289">
                  <w:marLeft w:val="0"/>
                  <w:marRight w:val="0"/>
                  <w:marTop w:val="0"/>
                  <w:marBottom w:val="0"/>
                  <w:divBdr>
                    <w:top w:val="none" w:sz="0" w:space="0" w:color="auto"/>
                    <w:left w:val="none" w:sz="0" w:space="0" w:color="auto"/>
                    <w:bottom w:val="none" w:sz="0" w:space="0" w:color="auto"/>
                    <w:right w:val="none" w:sz="0" w:space="0" w:color="auto"/>
                  </w:divBdr>
                  <w:divsChild>
                    <w:div w:id="1587419606">
                      <w:marLeft w:val="0"/>
                      <w:marRight w:val="0"/>
                      <w:marTop w:val="0"/>
                      <w:marBottom w:val="0"/>
                      <w:divBdr>
                        <w:top w:val="none" w:sz="0" w:space="0" w:color="auto"/>
                        <w:left w:val="none" w:sz="0" w:space="0" w:color="auto"/>
                        <w:bottom w:val="none" w:sz="0" w:space="0" w:color="auto"/>
                        <w:right w:val="none" w:sz="0" w:space="0" w:color="auto"/>
                      </w:divBdr>
                      <w:divsChild>
                        <w:div w:id="355615381">
                          <w:marLeft w:val="0"/>
                          <w:marRight w:val="0"/>
                          <w:marTop w:val="0"/>
                          <w:marBottom w:val="0"/>
                          <w:divBdr>
                            <w:top w:val="none" w:sz="0" w:space="0" w:color="auto"/>
                            <w:left w:val="none" w:sz="0" w:space="0" w:color="auto"/>
                            <w:bottom w:val="none" w:sz="0" w:space="0" w:color="auto"/>
                            <w:right w:val="none" w:sz="0" w:space="0" w:color="auto"/>
                          </w:divBdr>
                          <w:divsChild>
                            <w:div w:id="1718312300">
                              <w:marLeft w:val="0"/>
                              <w:marRight w:val="0"/>
                              <w:marTop w:val="0"/>
                              <w:marBottom w:val="0"/>
                              <w:divBdr>
                                <w:top w:val="none" w:sz="0" w:space="0" w:color="auto"/>
                                <w:left w:val="none" w:sz="0" w:space="0" w:color="auto"/>
                                <w:bottom w:val="none" w:sz="0" w:space="0" w:color="auto"/>
                                <w:right w:val="none" w:sz="0" w:space="0" w:color="auto"/>
                              </w:divBdr>
                              <w:divsChild>
                                <w:div w:id="2141796909">
                                  <w:marLeft w:val="0"/>
                                  <w:marRight w:val="0"/>
                                  <w:marTop w:val="0"/>
                                  <w:marBottom w:val="0"/>
                                  <w:divBdr>
                                    <w:top w:val="none" w:sz="0" w:space="0" w:color="auto"/>
                                    <w:left w:val="none" w:sz="0" w:space="0" w:color="auto"/>
                                    <w:bottom w:val="none" w:sz="0" w:space="0" w:color="auto"/>
                                    <w:right w:val="none" w:sz="0" w:space="0" w:color="auto"/>
                                  </w:divBdr>
                                  <w:divsChild>
                                    <w:div w:id="143755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879807">
          <w:marLeft w:val="0"/>
          <w:marRight w:val="0"/>
          <w:marTop w:val="0"/>
          <w:marBottom w:val="0"/>
          <w:divBdr>
            <w:top w:val="none" w:sz="0" w:space="0" w:color="auto"/>
            <w:left w:val="none" w:sz="0" w:space="0" w:color="auto"/>
            <w:bottom w:val="none" w:sz="0" w:space="0" w:color="auto"/>
            <w:right w:val="none" w:sz="0" w:space="0" w:color="auto"/>
          </w:divBdr>
          <w:divsChild>
            <w:div w:id="187065230">
              <w:marLeft w:val="0"/>
              <w:marRight w:val="0"/>
              <w:marTop w:val="0"/>
              <w:marBottom w:val="0"/>
              <w:divBdr>
                <w:top w:val="none" w:sz="0" w:space="0" w:color="auto"/>
                <w:left w:val="none" w:sz="0" w:space="0" w:color="auto"/>
                <w:bottom w:val="none" w:sz="0" w:space="0" w:color="auto"/>
                <w:right w:val="none" w:sz="0" w:space="0" w:color="auto"/>
              </w:divBdr>
              <w:divsChild>
                <w:div w:id="18768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904442">
      <w:bodyDiv w:val="1"/>
      <w:marLeft w:val="0"/>
      <w:marRight w:val="0"/>
      <w:marTop w:val="0"/>
      <w:marBottom w:val="0"/>
      <w:divBdr>
        <w:top w:val="none" w:sz="0" w:space="0" w:color="auto"/>
        <w:left w:val="none" w:sz="0" w:space="0" w:color="auto"/>
        <w:bottom w:val="none" w:sz="0" w:space="0" w:color="auto"/>
        <w:right w:val="none" w:sz="0" w:space="0" w:color="auto"/>
      </w:divBdr>
    </w:div>
    <w:div w:id="345988659">
      <w:bodyDiv w:val="1"/>
      <w:marLeft w:val="0"/>
      <w:marRight w:val="0"/>
      <w:marTop w:val="0"/>
      <w:marBottom w:val="0"/>
      <w:divBdr>
        <w:top w:val="none" w:sz="0" w:space="0" w:color="auto"/>
        <w:left w:val="none" w:sz="0" w:space="0" w:color="auto"/>
        <w:bottom w:val="none" w:sz="0" w:space="0" w:color="auto"/>
        <w:right w:val="none" w:sz="0" w:space="0" w:color="auto"/>
      </w:divBdr>
    </w:div>
    <w:div w:id="415829960">
      <w:bodyDiv w:val="1"/>
      <w:marLeft w:val="0"/>
      <w:marRight w:val="0"/>
      <w:marTop w:val="0"/>
      <w:marBottom w:val="0"/>
      <w:divBdr>
        <w:top w:val="none" w:sz="0" w:space="0" w:color="auto"/>
        <w:left w:val="none" w:sz="0" w:space="0" w:color="auto"/>
        <w:bottom w:val="none" w:sz="0" w:space="0" w:color="auto"/>
        <w:right w:val="none" w:sz="0" w:space="0" w:color="auto"/>
      </w:divBdr>
      <w:divsChild>
        <w:div w:id="409354483">
          <w:marLeft w:val="0"/>
          <w:marRight w:val="0"/>
          <w:marTop w:val="0"/>
          <w:marBottom w:val="0"/>
          <w:divBdr>
            <w:top w:val="none" w:sz="0" w:space="0" w:color="auto"/>
            <w:left w:val="none" w:sz="0" w:space="0" w:color="auto"/>
            <w:bottom w:val="none" w:sz="0" w:space="0" w:color="auto"/>
            <w:right w:val="none" w:sz="0" w:space="0" w:color="auto"/>
          </w:divBdr>
          <w:divsChild>
            <w:div w:id="1366633802">
              <w:marLeft w:val="0"/>
              <w:marRight w:val="0"/>
              <w:marTop w:val="0"/>
              <w:marBottom w:val="0"/>
              <w:divBdr>
                <w:top w:val="none" w:sz="0" w:space="0" w:color="auto"/>
                <w:left w:val="none" w:sz="0" w:space="0" w:color="auto"/>
                <w:bottom w:val="none" w:sz="0" w:space="0" w:color="auto"/>
                <w:right w:val="none" w:sz="0" w:space="0" w:color="auto"/>
              </w:divBdr>
              <w:divsChild>
                <w:div w:id="304773017">
                  <w:marLeft w:val="0"/>
                  <w:marRight w:val="0"/>
                  <w:marTop w:val="0"/>
                  <w:marBottom w:val="0"/>
                  <w:divBdr>
                    <w:top w:val="none" w:sz="0" w:space="0" w:color="auto"/>
                    <w:left w:val="none" w:sz="0" w:space="0" w:color="auto"/>
                    <w:bottom w:val="none" w:sz="0" w:space="0" w:color="auto"/>
                    <w:right w:val="none" w:sz="0" w:space="0" w:color="auto"/>
                  </w:divBdr>
                </w:div>
                <w:div w:id="371735648">
                  <w:marLeft w:val="0"/>
                  <w:marRight w:val="0"/>
                  <w:marTop w:val="0"/>
                  <w:marBottom w:val="0"/>
                  <w:divBdr>
                    <w:top w:val="none" w:sz="0" w:space="0" w:color="auto"/>
                    <w:left w:val="none" w:sz="0" w:space="0" w:color="auto"/>
                    <w:bottom w:val="none" w:sz="0" w:space="0" w:color="auto"/>
                    <w:right w:val="none" w:sz="0" w:space="0" w:color="auto"/>
                  </w:divBdr>
                  <w:divsChild>
                    <w:div w:id="1588659057">
                      <w:marLeft w:val="0"/>
                      <w:marRight w:val="0"/>
                      <w:marTop w:val="0"/>
                      <w:marBottom w:val="0"/>
                      <w:divBdr>
                        <w:top w:val="none" w:sz="0" w:space="0" w:color="auto"/>
                        <w:left w:val="none" w:sz="0" w:space="0" w:color="auto"/>
                        <w:bottom w:val="none" w:sz="0" w:space="0" w:color="auto"/>
                        <w:right w:val="none" w:sz="0" w:space="0" w:color="auto"/>
                      </w:divBdr>
                      <w:divsChild>
                        <w:div w:id="629408547">
                          <w:marLeft w:val="0"/>
                          <w:marRight w:val="0"/>
                          <w:marTop w:val="0"/>
                          <w:marBottom w:val="0"/>
                          <w:divBdr>
                            <w:top w:val="none" w:sz="0" w:space="0" w:color="auto"/>
                            <w:left w:val="none" w:sz="0" w:space="0" w:color="auto"/>
                            <w:bottom w:val="none" w:sz="0" w:space="0" w:color="auto"/>
                            <w:right w:val="none" w:sz="0" w:space="0" w:color="auto"/>
                          </w:divBdr>
                          <w:divsChild>
                            <w:div w:id="122431381">
                              <w:marLeft w:val="0"/>
                              <w:marRight w:val="0"/>
                              <w:marTop w:val="0"/>
                              <w:marBottom w:val="0"/>
                              <w:divBdr>
                                <w:top w:val="none" w:sz="0" w:space="0" w:color="auto"/>
                                <w:left w:val="none" w:sz="0" w:space="0" w:color="auto"/>
                                <w:bottom w:val="none" w:sz="0" w:space="0" w:color="auto"/>
                                <w:right w:val="none" w:sz="0" w:space="0" w:color="auto"/>
                              </w:divBdr>
                              <w:divsChild>
                                <w:div w:id="220167744">
                                  <w:marLeft w:val="0"/>
                                  <w:marRight w:val="0"/>
                                  <w:marTop w:val="0"/>
                                  <w:marBottom w:val="0"/>
                                  <w:divBdr>
                                    <w:top w:val="none" w:sz="0" w:space="0" w:color="auto"/>
                                    <w:left w:val="none" w:sz="0" w:space="0" w:color="auto"/>
                                    <w:bottom w:val="none" w:sz="0" w:space="0" w:color="auto"/>
                                    <w:right w:val="none" w:sz="0" w:space="0" w:color="auto"/>
                                  </w:divBdr>
                                  <w:divsChild>
                                    <w:div w:id="7744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30">
          <w:marLeft w:val="0"/>
          <w:marRight w:val="0"/>
          <w:marTop w:val="0"/>
          <w:marBottom w:val="0"/>
          <w:divBdr>
            <w:top w:val="none" w:sz="0" w:space="0" w:color="auto"/>
            <w:left w:val="none" w:sz="0" w:space="0" w:color="auto"/>
            <w:bottom w:val="none" w:sz="0" w:space="0" w:color="auto"/>
            <w:right w:val="none" w:sz="0" w:space="0" w:color="auto"/>
          </w:divBdr>
          <w:divsChild>
            <w:div w:id="935789578">
              <w:marLeft w:val="0"/>
              <w:marRight w:val="0"/>
              <w:marTop w:val="0"/>
              <w:marBottom w:val="0"/>
              <w:divBdr>
                <w:top w:val="none" w:sz="0" w:space="0" w:color="auto"/>
                <w:left w:val="none" w:sz="0" w:space="0" w:color="auto"/>
                <w:bottom w:val="none" w:sz="0" w:space="0" w:color="auto"/>
                <w:right w:val="none" w:sz="0" w:space="0" w:color="auto"/>
              </w:divBdr>
              <w:divsChild>
                <w:div w:id="11305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1599">
      <w:bodyDiv w:val="1"/>
      <w:marLeft w:val="0"/>
      <w:marRight w:val="0"/>
      <w:marTop w:val="0"/>
      <w:marBottom w:val="0"/>
      <w:divBdr>
        <w:top w:val="none" w:sz="0" w:space="0" w:color="auto"/>
        <w:left w:val="none" w:sz="0" w:space="0" w:color="auto"/>
        <w:bottom w:val="none" w:sz="0" w:space="0" w:color="auto"/>
        <w:right w:val="none" w:sz="0" w:space="0" w:color="auto"/>
      </w:divBdr>
    </w:div>
    <w:div w:id="588807529">
      <w:bodyDiv w:val="1"/>
      <w:marLeft w:val="0"/>
      <w:marRight w:val="0"/>
      <w:marTop w:val="0"/>
      <w:marBottom w:val="0"/>
      <w:divBdr>
        <w:top w:val="none" w:sz="0" w:space="0" w:color="auto"/>
        <w:left w:val="none" w:sz="0" w:space="0" w:color="auto"/>
        <w:bottom w:val="none" w:sz="0" w:space="0" w:color="auto"/>
        <w:right w:val="none" w:sz="0" w:space="0" w:color="auto"/>
      </w:divBdr>
    </w:div>
    <w:div w:id="606501195">
      <w:bodyDiv w:val="1"/>
      <w:marLeft w:val="0"/>
      <w:marRight w:val="0"/>
      <w:marTop w:val="0"/>
      <w:marBottom w:val="0"/>
      <w:divBdr>
        <w:top w:val="none" w:sz="0" w:space="0" w:color="auto"/>
        <w:left w:val="none" w:sz="0" w:space="0" w:color="auto"/>
        <w:bottom w:val="none" w:sz="0" w:space="0" w:color="auto"/>
        <w:right w:val="none" w:sz="0" w:space="0" w:color="auto"/>
      </w:divBdr>
      <w:divsChild>
        <w:div w:id="976564774">
          <w:marLeft w:val="0"/>
          <w:marRight w:val="0"/>
          <w:marTop w:val="0"/>
          <w:marBottom w:val="0"/>
          <w:divBdr>
            <w:top w:val="none" w:sz="0" w:space="0" w:color="auto"/>
            <w:left w:val="none" w:sz="0" w:space="0" w:color="auto"/>
            <w:bottom w:val="none" w:sz="0" w:space="0" w:color="auto"/>
            <w:right w:val="none" w:sz="0" w:space="0" w:color="auto"/>
          </w:divBdr>
          <w:divsChild>
            <w:div w:id="434181096">
              <w:marLeft w:val="0"/>
              <w:marRight w:val="0"/>
              <w:marTop w:val="0"/>
              <w:marBottom w:val="0"/>
              <w:divBdr>
                <w:top w:val="none" w:sz="0" w:space="0" w:color="auto"/>
                <w:left w:val="none" w:sz="0" w:space="0" w:color="auto"/>
                <w:bottom w:val="none" w:sz="0" w:space="0" w:color="auto"/>
                <w:right w:val="none" w:sz="0" w:space="0" w:color="auto"/>
              </w:divBdr>
              <w:divsChild>
                <w:div w:id="452553574">
                  <w:marLeft w:val="0"/>
                  <w:marRight w:val="0"/>
                  <w:marTop w:val="0"/>
                  <w:marBottom w:val="0"/>
                  <w:divBdr>
                    <w:top w:val="none" w:sz="0" w:space="0" w:color="auto"/>
                    <w:left w:val="none" w:sz="0" w:space="0" w:color="auto"/>
                    <w:bottom w:val="none" w:sz="0" w:space="0" w:color="auto"/>
                    <w:right w:val="none" w:sz="0" w:space="0" w:color="auto"/>
                  </w:divBdr>
                </w:div>
                <w:div w:id="342362860">
                  <w:marLeft w:val="0"/>
                  <w:marRight w:val="0"/>
                  <w:marTop w:val="0"/>
                  <w:marBottom w:val="0"/>
                  <w:divBdr>
                    <w:top w:val="none" w:sz="0" w:space="0" w:color="auto"/>
                    <w:left w:val="none" w:sz="0" w:space="0" w:color="auto"/>
                    <w:bottom w:val="none" w:sz="0" w:space="0" w:color="auto"/>
                    <w:right w:val="none" w:sz="0" w:space="0" w:color="auto"/>
                  </w:divBdr>
                  <w:divsChild>
                    <w:div w:id="664747420">
                      <w:marLeft w:val="0"/>
                      <w:marRight w:val="0"/>
                      <w:marTop w:val="0"/>
                      <w:marBottom w:val="0"/>
                      <w:divBdr>
                        <w:top w:val="none" w:sz="0" w:space="0" w:color="auto"/>
                        <w:left w:val="none" w:sz="0" w:space="0" w:color="auto"/>
                        <w:bottom w:val="none" w:sz="0" w:space="0" w:color="auto"/>
                        <w:right w:val="none" w:sz="0" w:space="0" w:color="auto"/>
                      </w:divBdr>
                      <w:divsChild>
                        <w:div w:id="445202938">
                          <w:marLeft w:val="0"/>
                          <w:marRight w:val="0"/>
                          <w:marTop w:val="0"/>
                          <w:marBottom w:val="0"/>
                          <w:divBdr>
                            <w:top w:val="none" w:sz="0" w:space="0" w:color="auto"/>
                            <w:left w:val="none" w:sz="0" w:space="0" w:color="auto"/>
                            <w:bottom w:val="none" w:sz="0" w:space="0" w:color="auto"/>
                            <w:right w:val="none" w:sz="0" w:space="0" w:color="auto"/>
                          </w:divBdr>
                          <w:divsChild>
                            <w:div w:id="1794014037">
                              <w:marLeft w:val="0"/>
                              <w:marRight w:val="0"/>
                              <w:marTop w:val="0"/>
                              <w:marBottom w:val="0"/>
                              <w:divBdr>
                                <w:top w:val="none" w:sz="0" w:space="0" w:color="auto"/>
                                <w:left w:val="none" w:sz="0" w:space="0" w:color="auto"/>
                                <w:bottom w:val="none" w:sz="0" w:space="0" w:color="auto"/>
                                <w:right w:val="none" w:sz="0" w:space="0" w:color="auto"/>
                              </w:divBdr>
                              <w:divsChild>
                                <w:div w:id="1161582187">
                                  <w:marLeft w:val="0"/>
                                  <w:marRight w:val="0"/>
                                  <w:marTop w:val="0"/>
                                  <w:marBottom w:val="0"/>
                                  <w:divBdr>
                                    <w:top w:val="none" w:sz="0" w:space="0" w:color="auto"/>
                                    <w:left w:val="none" w:sz="0" w:space="0" w:color="auto"/>
                                    <w:bottom w:val="none" w:sz="0" w:space="0" w:color="auto"/>
                                    <w:right w:val="none" w:sz="0" w:space="0" w:color="auto"/>
                                  </w:divBdr>
                                  <w:divsChild>
                                    <w:div w:id="15512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624620">
          <w:marLeft w:val="0"/>
          <w:marRight w:val="0"/>
          <w:marTop w:val="0"/>
          <w:marBottom w:val="0"/>
          <w:divBdr>
            <w:top w:val="none" w:sz="0" w:space="0" w:color="auto"/>
            <w:left w:val="none" w:sz="0" w:space="0" w:color="auto"/>
            <w:bottom w:val="none" w:sz="0" w:space="0" w:color="auto"/>
            <w:right w:val="none" w:sz="0" w:space="0" w:color="auto"/>
          </w:divBdr>
          <w:divsChild>
            <w:div w:id="837423874">
              <w:marLeft w:val="0"/>
              <w:marRight w:val="0"/>
              <w:marTop w:val="0"/>
              <w:marBottom w:val="0"/>
              <w:divBdr>
                <w:top w:val="none" w:sz="0" w:space="0" w:color="auto"/>
                <w:left w:val="none" w:sz="0" w:space="0" w:color="auto"/>
                <w:bottom w:val="none" w:sz="0" w:space="0" w:color="auto"/>
                <w:right w:val="none" w:sz="0" w:space="0" w:color="auto"/>
              </w:divBdr>
              <w:divsChild>
                <w:div w:id="17266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054463">
      <w:bodyDiv w:val="1"/>
      <w:marLeft w:val="0"/>
      <w:marRight w:val="0"/>
      <w:marTop w:val="0"/>
      <w:marBottom w:val="0"/>
      <w:divBdr>
        <w:top w:val="none" w:sz="0" w:space="0" w:color="auto"/>
        <w:left w:val="none" w:sz="0" w:space="0" w:color="auto"/>
        <w:bottom w:val="none" w:sz="0" w:space="0" w:color="auto"/>
        <w:right w:val="none" w:sz="0" w:space="0" w:color="auto"/>
      </w:divBdr>
      <w:divsChild>
        <w:div w:id="360473222">
          <w:marLeft w:val="0"/>
          <w:marRight w:val="0"/>
          <w:marTop w:val="0"/>
          <w:marBottom w:val="0"/>
          <w:divBdr>
            <w:top w:val="none" w:sz="0" w:space="0" w:color="auto"/>
            <w:left w:val="none" w:sz="0" w:space="0" w:color="auto"/>
            <w:bottom w:val="none" w:sz="0" w:space="0" w:color="auto"/>
            <w:right w:val="none" w:sz="0" w:space="0" w:color="auto"/>
          </w:divBdr>
          <w:divsChild>
            <w:div w:id="1106268993">
              <w:marLeft w:val="0"/>
              <w:marRight w:val="0"/>
              <w:marTop w:val="0"/>
              <w:marBottom w:val="0"/>
              <w:divBdr>
                <w:top w:val="none" w:sz="0" w:space="0" w:color="auto"/>
                <w:left w:val="none" w:sz="0" w:space="0" w:color="auto"/>
                <w:bottom w:val="none" w:sz="0" w:space="0" w:color="auto"/>
                <w:right w:val="none" w:sz="0" w:space="0" w:color="auto"/>
              </w:divBdr>
              <w:divsChild>
                <w:div w:id="1977754118">
                  <w:marLeft w:val="0"/>
                  <w:marRight w:val="0"/>
                  <w:marTop w:val="0"/>
                  <w:marBottom w:val="0"/>
                  <w:divBdr>
                    <w:top w:val="none" w:sz="0" w:space="0" w:color="auto"/>
                    <w:left w:val="none" w:sz="0" w:space="0" w:color="auto"/>
                    <w:bottom w:val="none" w:sz="0" w:space="0" w:color="auto"/>
                    <w:right w:val="none" w:sz="0" w:space="0" w:color="auto"/>
                  </w:divBdr>
                </w:div>
                <w:div w:id="324480759">
                  <w:marLeft w:val="0"/>
                  <w:marRight w:val="0"/>
                  <w:marTop w:val="0"/>
                  <w:marBottom w:val="0"/>
                  <w:divBdr>
                    <w:top w:val="none" w:sz="0" w:space="0" w:color="auto"/>
                    <w:left w:val="none" w:sz="0" w:space="0" w:color="auto"/>
                    <w:bottom w:val="none" w:sz="0" w:space="0" w:color="auto"/>
                    <w:right w:val="none" w:sz="0" w:space="0" w:color="auto"/>
                  </w:divBdr>
                  <w:divsChild>
                    <w:div w:id="759058278">
                      <w:marLeft w:val="0"/>
                      <w:marRight w:val="0"/>
                      <w:marTop w:val="0"/>
                      <w:marBottom w:val="0"/>
                      <w:divBdr>
                        <w:top w:val="none" w:sz="0" w:space="0" w:color="auto"/>
                        <w:left w:val="none" w:sz="0" w:space="0" w:color="auto"/>
                        <w:bottom w:val="none" w:sz="0" w:space="0" w:color="auto"/>
                        <w:right w:val="none" w:sz="0" w:space="0" w:color="auto"/>
                      </w:divBdr>
                      <w:divsChild>
                        <w:div w:id="1424911309">
                          <w:marLeft w:val="0"/>
                          <w:marRight w:val="0"/>
                          <w:marTop w:val="0"/>
                          <w:marBottom w:val="0"/>
                          <w:divBdr>
                            <w:top w:val="none" w:sz="0" w:space="0" w:color="auto"/>
                            <w:left w:val="none" w:sz="0" w:space="0" w:color="auto"/>
                            <w:bottom w:val="none" w:sz="0" w:space="0" w:color="auto"/>
                            <w:right w:val="none" w:sz="0" w:space="0" w:color="auto"/>
                          </w:divBdr>
                          <w:divsChild>
                            <w:div w:id="1755975650">
                              <w:marLeft w:val="0"/>
                              <w:marRight w:val="0"/>
                              <w:marTop w:val="0"/>
                              <w:marBottom w:val="0"/>
                              <w:divBdr>
                                <w:top w:val="none" w:sz="0" w:space="0" w:color="auto"/>
                                <w:left w:val="none" w:sz="0" w:space="0" w:color="auto"/>
                                <w:bottom w:val="none" w:sz="0" w:space="0" w:color="auto"/>
                                <w:right w:val="none" w:sz="0" w:space="0" w:color="auto"/>
                              </w:divBdr>
                              <w:divsChild>
                                <w:div w:id="1440760596">
                                  <w:marLeft w:val="0"/>
                                  <w:marRight w:val="0"/>
                                  <w:marTop w:val="0"/>
                                  <w:marBottom w:val="0"/>
                                  <w:divBdr>
                                    <w:top w:val="none" w:sz="0" w:space="0" w:color="auto"/>
                                    <w:left w:val="none" w:sz="0" w:space="0" w:color="auto"/>
                                    <w:bottom w:val="none" w:sz="0" w:space="0" w:color="auto"/>
                                    <w:right w:val="none" w:sz="0" w:space="0" w:color="auto"/>
                                  </w:divBdr>
                                  <w:divsChild>
                                    <w:div w:id="178395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32378">
          <w:marLeft w:val="0"/>
          <w:marRight w:val="0"/>
          <w:marTop w:val="0"/>
          <w:marBottom w:val="0"/>
          <w:divBdr>
            <w:top w:val="none" w:sz="0" w:space="0" w:color="auto"/>
            <w:left w:val="none" w:sz="0" w:space="0" w:color="auto"/>
            <w:bottom w:val="none" w:sz="0" w:space="0" w:color="auto"/>
            <w:right w:val="none" w:sz="0" w:space="0" w:color="auto"/>
          </w:divBdr>
          <w:divsChild>
            <w:div w:id="621691829">
              <w:marLeft w:val="0"/>
              <w:marRight w:val="0"/>
              <w:marTop w:val="0"/>
              <w:marBottom w:val="0"/>
              <w:divBdr>
                <w:top w:val="none" w:sz="0" w:space="0" w:color="auto"/>
                <w:left w:val="none" w:sz="0" w:space="0" w:color="auto"/>
                <w:bottom w:val="none" w:sz="0" w:space="0" w:color="auto"/>
                <w:right w:val="none" w:sz="0" w:space="0" w:color="auto"/>
              </w:divBdr>
              <w:divsChild>
                <w:div w:id="15870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805422">
      <w:bodyDiv w:val="1"/>
      <w:marLeft w:val="0"/>
      <w:marRight w:val="0"/>
      <w:marTop w:val="0"/>
      <w:marBottom w:val="0"/>
      <w:divBdr>
        <w:top w:val="none" w:sz="0" w:space="0" w:color="auto"/>
        <w:left w:val="none" w:sz="0" w:space="0" w:color="auto"/>
        <w:bottom w:val="none" w:sz="0" w:space="0" w:color="auto"/>
        <w:right w:val="none" w:sz="0" w:space="0" w:color="auto"/>
      </w:divBdr>
    </w:div>
    <w:div w:id="717628964">
      <w:bodyDiv w:val="1"/>
      <w:marLeft w:val="0"/>
      <w:marRight w:val="0"/>
      <w:marTop w:val="0"/>
      <w:marBottom w:val="0"/>
      <w:divBdr>
        <w:top w:val="none" w:sz="0" w:space="0" w:color="auto"/>
        <w:left w:val="none" w:sz="0" w:space="0" w:color="auto"/>
        <w:bottom w:val="none" w:sz="0" w:space="0" w:color="auto"/>
        <w:right w:val="none" w:sz="0" w:space="0" w:color="auto"/>
      </w:divBdr>
    </w:div>
    <w:div w:id="743529742">
      <w:bodyDiv w:val="1"/>
      <w:marLeft w:val="0"/>
      <w:marRight w:val="0"/>
      <w:marTop w:val="0"/>
      <w:marBottom w:val="0"/>
      <w:divBdr>
        <w:top w:val="none" w:sz="0" w:space="0" w:color="auto"/>
        <w:left w:val="none" w:sz="0" w:space="0" w:color="auto"/>
        <w:bottom w:val="none" w:sz="0" w:space="0" w:color="auto"/>
        <w:right w:val="none" w:sz="0" w:space="0" w:color="auto"/>
      </w:divBdr>
      <w:divsChild>
        <w:div w:id="1195197717">
          <w:marLeft w:val="0"/>
          <w:marRight w:val="0"/>
          <w:marTop w:val="0"/>
          <w:marBottom w:val="0"/>
          <w:divBdr>
            <w:top w:val="none" w:sz="0" w:space="0" w:color="auto"/>
            <w:left w:val="none" w:sz="0" w:space="0" w:color="auto"/>
            <w:bottom w:val="none" w:sz="0" w:space="0" w:color="auto"/>
            <w:right w:val="none" w:sz="0" w:space="0" w:color="auto"/>
          </w:divBdr>
          <w:divsChild>
            <w:div w:id="1299260240">
              <w:marLeft w:val="0"/>
              <w:marRight w:val="0"/>
              <w:marTop w:val="0"/>
              <w:marBottom w:val="0"/>
              <w:divBdr>
                <w:top w:val="none" w:sz="0" w:space="0" w:color="auto"/>
                <w:left w:val="none" w:sz="0" w:space="0" w:color="auto"/>
                <w:bottom w:val="none" w:sz="0" w:space="0" w:color="auto"/>
                <w:right w:val="none" w:sz="0" w:space="0" w:color="auto"/>
              </w:divBdr>
              <w:divsChild>
                <w:div w:id="193929647">
                  <w:marLeft w:val="0"/>
                  <w:marRight w:val="0"/>
                  <w:marTop w:val="0"/>
                  <w:marBottom w:val="0"/>
                  <w:divBdr>
                    <w:top w:val="none" w:sz="0" w:space="0" w:color="auto"/>
                    <w:left w:val="none" w:sz="0" w:space="0" w:color="auto"/>
                    <w:bottom w:val="none" w:sz="0" w:space="0" w:color="auto"/>
                    <w:right w:val="none" w:sz="0" w:space="0" w:color="auto"/>
                  </w:divBdr>
                </w:div>
                <w:div w:id="626542896">
                  <w:marLeft w:val="0"/>
                  <w:marRight w:val="0"/>
                  <w:marTop w:val="0"/>
                  <w:marBottom w:val="0"/>
                  <w:divBdr>
                    <w:top w:val="none" w:sz="0" w:space="0" w:color="auto"/>
                    <w:left w:val="none" w:sz="0" w:space="0" w:color="auto"/>
                    <w:bottom w:val="none" w:sz="0" w:space="0" w:color="auto"/>
                    <w:right w:val="none" w:sz="0" w:space="0" w:color="auto"/>
                  </w:divBdr>
                  <w:divsChild>
                    <w:div w:id="1114592830">
                      <w:marLeft w:val="0"/>
                      <w:marRight w:val="0"/>
                      <w:marTop w:val="0"/>
                      <w:marBottom w:val="0"/>
                      <w:divBdr>
                        <w:top w:val="none" w:sz="0" w:space="0" w:color="auto"/>
                        <w:left w:val="none" w:sz="0" w:space="0" w:color="auto"/>
                        <w:bottom w:val="none" w:sz="0" w:space="0" w:color="auto"/>
                        <w:right w:val="none" w:sz="0" w:space="0" w:color="auto"/>
                      </w:divBdr>
                      <w:divsChild>
                        <w:div w:id="732974270">
                          <w:marLeft w:val="0"/>
                          <w:marRight w:val="0"/>
                          <w:marTop w:val="0"/>
                          <w:marBottom w:val="0"/>
                          <w:divBdr>
                            <w:top w:val="none" w:sz="0" w:space="0" w:color="auto"/>
                            <w:left w:val="none" w:sz="0" w:space="0" w:color="auto"/>
                            <w:bottom w:val="none" w:sz="0" w:space="0" w:color="auto"/>
                            <w:right w:val="none" w:sz="0" w:space="0" w:color="auto"/>
                          </w:divBdr>
                          <w:divsChild>
                            <w:div w:id="662317820">
                              <w:marLeft w:val="0"/>
                              <w:marRight w:val="0"/>
                              <w:marTop w:val="0"/>
                              <w:marBottom w:val="0"/>
                              <w:divBdr>
                                <w:top w:val="none" w:sz="0" w:space="0" w:color="auto"/>
                                <w:left w:val="none" w:sz="0" w:space="0" w:color="auto"/>
                                <w:bottom w:val="none" w:sz="0" w:space="0" w:color="auto"/>
                                <w:right w:val="none" w:sz="0" w:space="0" w:color="auto"/>
                              </w:divBdr>
                              <w:divsChild>
                                <w:div w:id="1418136387">
                                  <w:marLeft w:val="0"/>
                                  <w:marRight w:val="0"/>
                                  <w:marTop w:val="0"/>
                                  <w:marBottom w:val="0"/>
                                  <w:divBdr>
                                    <w:top w:val="none" w:sz="0" w:space="0" w:color="auto"/>
                                    <w:left w:val="none" w:sz="0" w:space="0" w:color="auto"/>
                                    <w:bottom w:val="none" w:sz="0" w:space="0" w:color="auto"/>
                                    <w:right w:val="none" w:sz="0" w:space="0" w:color="auto"/>
                                  </w:divBdr>
                                  <w:divsChild>
                                    <w:div w:id="35207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763529">
          <w:marLeft w:val="0"/>
          <w:marRight w:val="0"/>
          <w:marTop w:val="0"/>
          <w:marBottom w:val="0"/>
          <w:divBdr>
            <w:top w:val="none" w:sz="0" w:space="0" w:color="auto"/>
            <w:left w:val="none" w:sz="0" w:space="0" w:color="auto"/>
            <w:bottom w:val="none" w:sz="0" w:space="0" w:color="auto"/>
            <w:right w:val="none" w:sz="0" w:space="0" w:color="auto"/>
          </w:divBdr>
          <w:divsChild>
            <w:div w:id="858465243">
              <w:marLeft w:val="0"/>
              <w:marRight w:val="0"/>
              <w:marTop w:val="0"/>
              <w:marBottom w:val="0"/>
              <w:divBdr>
                <w:top w:val="none" w:sz="0" w:space="0" w:color="auto"/>
                <w:left w:val="none" w:sz="0" w:space="0" w:color="auto"/>
                <w:bottom w:val="none" w:sz="0" w:space="0" w:color="auto"/>
                <w:right w:val="none" w:sz="0" w:space="0" w:color="auto"/>
              </w:divBdr>
              <w:divsChild>
                <w:div w:id="125497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129494">
      <w:bodyDiv w:val="1"/>
      <w:marLeft w:val="0"/>
      <w:marRight w:val="0"/>
      <w:marTop w:val="0"/>
      <w:marBottom w:val="0"/>
      <w:divBdr>
        <w:top w:val="none" w:sz="0" w:space="0" w:color="auto"/>
        <w:left w:val="none" w:sz="0" w:space="0" w:color="auto"/>
        <w:bottom w:val="none" w:sz="0" w:space="0" w:color="auto"/>
        <w:right w:val="none" w:sz="0" w:space="0" w:color="auto"/>
      </w:divBdr>
    </w:div>
    <w:div w:id="848758980">
      <w:bodyDiv w:val="1"/>
      <w:marLeft w:val="0"/>
      <w:marRight w:val="0"/>
      <w:marTop w:val="0"/>
      <w:marBottom w:val="0"/>
      <w:divBdr>
        <w:top w:val="none" w:sz="0" w:space="0" w:color="auto"/>
        <w:left w:val="none" w:sz="0" w:space="0" w:color="auto"/>
        <w:bottom w:val="none" w:sz="0" w:space="0" w:color="auto"/>
        <w:right w:val="none" w:sz="0" w:space="0" w:color="auto"/>
      </w:divBdr>
      <w:divsChild>
        <w:div w:id="762342337">
          <w:marLeft w:val="0"/>
          <w:marRight w:val="0"/>
          <w:marTop w:val="0"/>
          <w:marBottom w:val="0"/>
          <w:divBdr>
            <w:top w:val="none" w:sz="0" w:space="0" w:color="auto"/>
            <w:left w:val="none" w:sz="0" w:space="0" w:color="auto"/>
            <w:bottom w:val="none" w:sz="0" w:space="0" w:color="auto"/>
            <w:right w:val="none" w:sz="0" w:space="0" w:color="auto"/>
          </w:divBdr>
          <w:divsChild>
            <w:div w:id="123738712">
              <w:marLeft w:val="0"/>
              <w:marRight w:val="0"/>
              <w:marTop w:val="0"/>
              <w:marBottom w:val="0"/>
              <w:divBdr>
                <w:top w:val="none" w:sz="0" w:space="0" w:color="auto"/>
                <w:left w:val="none" w:sz="0" w:space="0" w:color="auto"/>
                <w:bottom w:val="none" w:sz="0" w:space="0" w:color="auto"/>
                <w:right w:val="none" w:sz="0" w:space="0" w:color="auto"/>
              </w:divBdr>
              <w:divsChild>
                <w:div w:id="875242511">
                  <w:marLeft w:val="0"/>
                  <w:marRight w:val="0"/>
                  <w:marTop w:val="0"/>
                  <w:marBottom w:val="0"/>
                  <w:divBdr>
                    <w:top w:val="none" w:sz="0" w:space="0" w:color="auto"/>
                    <w:left w:val="none" w:sz="0" w:space="0" w:color="auto"/>
                    <w:bottom w:val="none" w:sz="0" w:space="0" w:color="auto"/>
                    <w:right w:val="none" w:sz="0" w:space="0" w:color="auto"/>
                  </w:divBdr>
                </w:div>
                <w:div w:id="1812674097">
                  <w:marLeft w:val="0"/>
                  <w:marRight w:val="0"/>
                  <w:marTop w:val="0"/>
                  <w:marBottom w:val="0"/>
                  <w:divBdr>
                    <w:top w:val="none" w:sz="0" w:space="0" w:color="auto"/>
                    <w:left w:val="none" w:sz="0" w:space="0" w:color="auto"/>
                    <w:bottom w:val="none" w:sz="0" w:space="0" w:color="auto"/>
                    <w:right w:val="none" w:sz="0" w:space="0" w:color="auto"/>
                  </w:divBdr>
                  <w:divsChild>
                    <w:div w:id="781998022">
                      <w:marLeft w:val="0"/>
                      <w:marRight w:val="0"/>
                      <w:marTop w:val="0"/>
                      <w:marBottom w:val="0"/>
                      <w:divBdr>
                        <w:top w:val="none" w:sz="0" w:space="0" w:color="auto"/>
                        <w:left w:val="none" w:sz="0" w:space="0" w:color="auto"/>
                        <w:bottom w:val="none" w:sz="0" w:space="0" w:color="auto"/>
                        <w:right w:val="none" w:sz="0" w:space="0" w:color="auto"/>
                      </w:divBdr>
                      <w:divsChild>
                        <w:div w:id="1444617242">
                          <w:marLeft w:val="0"/>
                          <w:marRight w:val="0"/>
                          <w:marTop w:val="0"/>
                          <w:marBottom w:val="0"/>
                          <w:divBdr>
                            <w:top w:val="none" w:sz="0" w:space="0" w:color="auto"/>
                            <w:left w:val="none" w:sz="0" w:space="0" w:color="auto"/>
                            <w:bottom w:val="none" w:sz="0" w:space="0" w:color="auto"/>
                            <w:right w:val="none" w:sz="0" w:space="0" w:color="auto"/>
                          </w:divBdr>
                          <w:divsChild>
                            <w:div w:id="986476471">
                              <w:marLeft w:val="0"/>
                              <w:marRight w:val="0"/>
                              <w:marTop w:val="0"/>
                              <w:marBottom w:val="0"/>
                              <w:divBdr>
                                <w:top w:val="none" w:sz="0" w:space="0" w:color="auto"/>
                                <w:left w:val="none" w:sz="0" w:space="0" w:color="auto"/>
                                <w:bottom w:val="none" w:sz="0" w:space="0" w:color="auto"/>
                                <w:right w:val="none" w:sz="0" w:space="0" w:color="auto"/>
                              </w:divBdr>
                              <w:divsChild>
                                <w:div w:id="1733576657">
                                  <w:marLeft w:val="0"/>
                                  <w:marRight w:val="0"/>
                                  <w:marTop w:val="0"/>
                                  <w:marBottom w:val="0"/>
                                  <w:divBdr>
                                    <w:top w:val="none" w:sz="0" w:space="0" w:color="auto"/>
                                    <w:left w:val="none" w:sz="0" w:space="0" w:color="auto"/>
                                    <w:bottom w:val="none" w:sz="0" w:space="0" w:color="auto"/>
                                    <w:right w:val="none" w:sz="0" w:space="0" w:color="auto"/>
                                  </w:divBdr>
                                  <w:divsChild>
                                    <w:div w:id="15395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336553">
          <w:marLeft w:val="0"/>
          <w:marRight w:val="0"/>
          <w:marTop w:val="0"/>
          <w:marBottom w:val="0"/>
          <w:divBdr>
            <w:top w:val="none" w:sz="0" w:space="0" w:color="auto"/>
            <w:left w:val="none" w:sz="0" w:space="0" w:color="auto"/>
            <w:bottom w:val="none" w:sz="0" w:space="0" w:color="auto"/>
            <w:right w:val="none" w:sz="0" w:space="0" w:color="auto"/>
          </w:divBdr>
          <w:divsChild>
            <w:div w:id="1854296603">
              <w:marLeft w:val="0"/>
              <w:marRight w:val="0"/>
              <w:marTop w:val="0"/>
              <w:marBottom w:val="0"/>
              <w:divBdr>
                <w:top w:val="none" w:sz="0" w:space="0" w:color="auto"/>
                <w:left w:val="none" w:sz="0" w:space="0" w:color="auto"/>
                <w:bottom w:val="none" w:sz="0" w:space="0" w:color="auto"/>
                <w:right w:val="none" w:sz="0" w:space="0" w:color="auto"/>
              </w:divBdr>
              <w:divsChild>
                <w:div w:id="4464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333280">
      <w:bodyDiv w:val="1"/>
      <w:marLeft w:val="0"/>
      <w:marRight w:val="0"/>
      <w:marTop w:val="0"/>
      <w:marBottom w:val="0"/>
      <w:divBdr>
        <w:top w:val="none" w:sz="0" w:space="0" w:color="auto"/>
        <w:left w:val="none" w:sz="0" w:space="0" w:color="auto"/>
        <w:bottom w:val="none" w:sz="0" w:space="0" w:color="auto"/>
        <w:right w:val="none" w:sz="0" w:space="0" w:color="auto"/>
      </w:divBdr>
      <w:divsChild>
        <w:div w:id="607390599">
          <w:marLeft w:val="0"/>
          <w:marRight w:val="0"/>
          <w:marTop w:val="0"/>
          <w:marBottom w:val="0"/>
          <w:divBdr>
            <w:top w:val="none" w:sz="0" w:space="0" w:color="auto"/>
            <w:left w:val="none" w:sz="0" w:space="0" w:color="auto"/>
            <w:bottom w:val="none" w:sz="0" w:space="0" w:color="auto"/>
            <w:right w:val="none" w:sz="0" w:space="0" w:color="auto"/>
          </w:divBdr>
          <w:divsChild>
            <w:div w:id="840505286">
              <w:marLeft w:val="0"/>
              <w:marRight w:val="0"/>
              <w:marTop w:val="0"/>
              <w:marBottom w:val="0"/>
              <w:divBdr>
                <w:top w:val="none" w:sz="0" w:space="0" w:color="auto"/>
                <w:left w:val="none" w:sz="0" w:space="0" w:color="auto"/>
                <w:bottom w:val="none" w:sz="0" w:space="0" w:color="auto"/>
                <w:right w:val="none" w:sz="0" w:space="0" w:color="auto"/>
              </w:divBdr>
              <w:divsChild>
                <w:div w:id="1501388556">
                  <w:marLeft w:val="0"/>
                  <w:marRight w:val="0"/>
                  <w:marTop w:val="0"/>
                  <w:marBottom w:val="0"/>
                  <w:divBdr>
                    <w:top w:val="none" w:sz="0" w:space="0" w:color="auto"/>
                    <w:left w:val="none" w:sz="0" w:space="0" w:color="auto"/>
                    <w:bottom w:val="none" w:sz="0" w:space="0" w:color="auto"/>
                    <w:right w:val="none" w:sz="0" w:space="0" w:color="auto"/>
                  </w:divBdr>
                </w:div>
                <w:div w:id="945500425">
                  <w:marLeft w:val="0"/>
                  <w:marRight w:val="0"/>
                  <w:marTop w:val="0"/>
                  <w:marBottom w:val="0"/>
                  <w:divBdr>
                    <w:top w:val="none" w:sz="0" w:space="0" w:color="auto"/>
                    <w:left w:val="none" w:sz="0" w:space="0" w:color="auto"/>
                    <w:bottom w:val="none" w:sz="0" w:space="0" w:color="auto"/>
                    <w:right w:val="none" w:sz="0" w:space="0" w:color="auto"/>
                  </w:divBdr>
                  <w:divsChild>
                    <w:div w:id="264272486">
                      <w:marLeft w:val="0"/>
                      <w:marRight w:val="0"/>
                      <w:marTop w:val="0"/>
                      <w:marBottom w:val="0"/>
                      <w:divBdr>
                        <w:top w:val="none" w:sz="0" w:space="0" w:color="auto"/>
                        <w:left w:val="none" w:sz="0" w:space="0" w:color="auto"/>
                        <w:bottom w:val="none" w:sz="0" w:space="0" w:color="auto"/>
                        <w:right w:val="none" w:sz="0" w:space="0" w:color="auto"/>
                      </w:divBdr>
                      <w:divsChild>
                        <w:div w:id="449709720">
                          <w:marLeft w:val="0"/>
                          <w:marRight w:val="0"/>
                          <w:marTop w:val="0"/>
                          <w:marBottom w:val="0"/>
                          <w:divBdr>
                            <w:top w:val="none" w:sz="0" w:space="0" w:color="auto"/>
                            <w:left w:val="none" w:sz="0" w:space="0" w:color="auto"/>
                            <w:bottom w:val="none" w:sz="0" w:space="0" w:color="auto"/>
                            <w:right w:val="none" w:sz="0" w:space="0" w:color="auto"/>
                          </w:divBdr>
                          <w:divsChild>
                            <w:div w:id="2101440210">
                              <w:marLeft w:val="0"/>
                              <w:marRight w:val="0"/>
                              <w:marTop w:val="0"/>
                              <w:marBottom w:val="0"/>
                              <w:divBdr>
                                <w:top w:val="none" w:sz="0" w:space="0" w:color="auto"/>
                                <w:left w:val="none" w:sz="0" w:space="0" w:color="auto"/>
                                <w:bottom w:val="none" w:sz="0" w:space="0" w:color="auto"/>
                                <w:right w:val="none" w:sz="0" w:space="0" w:color="auto"/>
                              </w:divBdr>
                              <w:divsChild>
                                <w:div w:id="2083865648">
                                  <w:marLeft w:val="0"/>
                                  <w:marRight w:val="0"/>
                                  <w:marTop w:val="0"/>
                                  <w:marBottom w:val="0"/>
                                  <w:divBdr>
                                    <w:top w:val="none" w:sz="0" w:space="0" w:color="auto"/>
                                    <w:left w:val="none" w:sz="0" w:space="0" w:color="auto"/>
                                    <w:bottom w:val="none" w:sz="0" w:space="0" w:color="auto"/>
                                    <w:right w:val="none" w:sz="0" w:space="0" w:color="auto"/>
                                  </w:divBdr>
                                  <w:divsChild>
                                    <w:div w:id="73508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181772">
          <w:marLeft w:val="0"/>
          <w:marRight w:val="0"/>
          <w:marTop w:val="0"/>
          <w:marBottom w:val="0"/>
          <w:divBdr>
            <w:top w:val="none" w:sz="0" w:space="0" w:color="auto"/>
            <w:left w:val="none" w:sz="0" w:space="0" w:color="auto"/>
            <w:bottom w:val="none" w:sz="0" w:space="0" w:color="auto"/>
            <w:right w:val="none" w:sz="0" w:space="0" w:color="auto"/>
          </w:divBdr>
          <w:divsChild>
            <w:div w:id="289434650">
              <w:marLeft w:val="0"/>
              <w:marRight w:val="0"/>
              <w:marTop w:val="0"/>
              <w:marBottom w:val="0"/>
              <w:divBdr>
                <w:top w:val="none" w:sz="0" w:space="0" w:color="auto"/>
                <w:left w:val="none" w:sz="0" w:space="0" w:color="auto"/>
                <w:bottom w:val="none" w:sz="0" w:space="0" w:color="auto"/>
                <w:right w:val="none" w:sz="0" w:space="0" w:color="auto"/>
              </w:divBdr>
              <w:divsChild>
                <w:div w:id="117364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62155">
      <w:bodyDiv w:val="1"/>
      <w:marLeft w:val="0"/>
      <w:marRight w:val="0"/>
      <w:marTop w:val="0"/>
      <w:marBottom w:val="0"/>
      <w:divBdr>
        <w:top w:val="none" w:sz="0" w:space="0" w:color="auto"/>
        <w:left w:val="none" w:sz="0" w:space="0" w:color="auto"/>
        <w:bottom w:val="none" w:sz="0" w:space="0" w:color="auto"/>
        <w:right w:val="none" w:sz="0" w:space="0" w:color="auto"/>
      </w:divBdr>
      <w:divsChild>
        <w:div w:id="1423529717">
          <w:marLeft w:val="0"/>
          <w:marRight w:val="0"/>
          <w:marTop w:val="0"/>
          <w:marBottom w:val="0"/>
          <w:divBdr>
            <w:top w:val="none" w:sz="0" w:space="0" w:color="auto"/>
            <w:left w:val="none" w:sz="0" w:space="0" w:color="auto"/>
            <w:bottom w:val="none" w:sz="0" w:space="0" w:color="auto"/>
            <w:right w:val="none" w:sz="0" w:space="0" w:color="auto"/>
          </w:divBdr>
          <w:divsChild>
            <w:div w:id="1746760034">
              <w:marLeft w:val="0"/>
              <w:marRight w:val="0"/>
              <w:marTop w:val="0"/>
              <w:marBottom w:val="0"/>
              <w:divBdr>
                <w:top w:val="none" w:sz="0" w:space="0" w:color="auto"/>
                <w:left w:val="none" w:sz="0" w:space="0" w:color="auto"/>
                <w:bottom w:val="none" w:sz="0" w:space="0" w:color="auto"/>
                <w:right w:val="none" w:sz="0" w:space="0" w:color="auto"/>
              </w:divBdr>
              <w:divsChild>
                <w:div w:id="669060919">
                  <w:marLeft w:val="0"/>
                  <w:marRight w:val="0"/>
                  <w:marTop w:val="0"/>
                  <w:marBottom w:val="0"/>
                  <w:divBdr>
                    <w:top w:val="none" w:sz="0" w:space="0" w:color="auto"/>
                    <w:left w:val="none" w:sz="0" w:space="0" w:color="auto"/>
                    <w:bottom w:val="none" w:sz="0" w:space="0" w:color="auto"/>
                    <w:right w:val="none" w:sz="0" w:space="0" w:color="auto"/>
                  </w:divBdr>
                </w:div>
                <w:div w:id="1062096434">
                  <w:marLeft w:val="0"/>
                  <w:marRight w:val="0"/>
                  <w:marTop w:val="0"/>
                  <w:marBottom w:val="0"/>
                  <w:divBdr>
                    <w:top w:val="none" w:sz="0" w:space="0" w:color="auto"/>
                    <w:left w:val="none" w:sz="0" w:space="0" w:color="auto"/>
                    <w:bottom w:val="none" w:sz="0" w:space="0" w:color="auto"/>
                    <w:right w:val="none" w:sz="0" w:space="0" w:color="auto"/>
                  </w:divBdr>
                  <w:divsChild>
                    <w:div w:id="601037994">
                      <w:marLeft w:val="0"/>
                      <w:marRight w:val="0"/>
                      <w:marTop w:val="0"/>
                      <w:marBottom w:val="0"/>
                      <w:divBdr>
                        <w:top w:val="none" w:sz="0" w:space="0" w:color="auto"/>
                        <w:left w:val="none" w:sz="0" w:space="0" w:color="auto"/>
                        <w:bottom w:val="none" w:sz="0" w:space="0" w:color="auto"/>
                        <w:right w:val="none" w:sz="0" w:space="0" w:color="auto"/>
                      </w:divBdr>
                      <w:divsChild>
                        <w:div w:id="1185901693">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sChild>
                                <w:div w:id="973215379">
                                  <w:marLeft w:val="0"/>
                                  <w:marRight w:val="0"/>
                                  <w:marTop w:val="0"/>
                                  <w:marBottom w:val="0"/>
                                  <w:divBdr>
                                    <w:top w:val="none" w:sz="0" w:space="0" w:color="auto"/>
                                    <w:left w:val="none" w:sz="0" w:space="0" w:color="auto"/>
                                    <w:bottom w:val="none" w:sz="0" w:space="0" w:color="auto"/>
                                    <w:right w:val="none" w:sz="0" w:space="0" w:color="auto"/>
                                  </w:divBdr>
                                  <w:divsChild>
                                    <w:div w:id="143420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981524">
          <w:marLeft w:val="0"/>
          <w:marRight w:val="0"/>
          <w:marTop w:val="0"/>
          <w:marBottom w:val="0"/>
          <w:divBdr>
            <w:top w:val="none" w:sz="0" w:space="0" w:color="auto"/>
            <w:left w:val="none" w:sz="0" w:space="0" w:color="auto"/>
            <w:bottom w:val="none" w:sz="0" w:space="0" w:color="auto"/>
            <w:right w:val="none" w:sz="0" w:space="0" w:color="auto"/>
          </w:divBdr>
          <w:divsChild>
            <w:div w:id="242491233">
              <w:marLeft w:val="0"/>
              <w:marRight w:val="0"/>
              <w:marTop w:val="0"/>
              <w:marBottom w:val="0"/>
              <w:divBdr>
                <w:top w:val="none" w:sz="0" w:space="0" w:color="auto"/>
                <w:left w:val="none" w:sz="0" w:space="0" w:color="auto"/>
                <w:bottom w:val="none" w:sz="0" w:space="0" w:color="auto"/>
                <w:right w:val="none" w:sz="0" w:space="0" w:color="auto"/>
              </w:divBdr>
              <w:divsChild>
                <w:div w:id="4010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7165">
      <w:bodyDiv w:val="1"/>
      <w:marLeft w:val="0"/>
      <w:marRight w:val="0"/>
      <w:marTop w:val="0"/>
      <w:marBottom w:val="0"/>
      <w:divBdr>
        <w:top w:val="none" w:sz="0" w:space="0" w:color="auto"/>
        <w:left w:val="none" w:sz="0" w:space="0" w:color="auto"/>
        <w:bottom w:val="none" w:sz="0" w:space="0" w:color="auto"/>
        <w:right w:val="none" w:sz="0" w:space="0" w:color="auto"/>
      </w:divBdr>
    </w:div>
    <w:div w:id="1331718549">
      <w:bodyDiv w:val="1"/>
      <w:marLeft w:val="0"/>
      <w:marRight w:val="0"/>
      <w:marTop w:val="0"/>
      <w:marBottom w:val="0"/>
      <w:divBdr>
        <w:top w:val="none" w:sz="0" w:space="0" w:color="auto"/>
        <w:left w:val="none" w:sz="0" w:space="0" w:color="auto"/>
        <w:bottom w:val="none" w:sz="0" w:space="0" w:color="auto"/>
        <w:right w:val="none" w:sz="0" w:space="0" w:color="auto"/>
      </w:divBdr>
    </w:div>
    <w:div w:id="1409574013">
      <w:bodyDiv w:val="1"/>
      <w:marLeft w:val="0"/>
      <w:marRight w:val="0"/>
      <w:marTop w:val="0"/>
      <w:marBottom w:val="0"/>
      <w:divBdr>
        <w:top w:val="none" w:sz="0" w:space="0" w:color="auto"/>
        <w:left w:val="none" w:sz="0" w:space="0" w:color="auto"/>
        <w:bottom w:val="none" w:sz="0" w:space="0" w:color="auto"/>
        <w:right w:val="none" w:sz="0" w:space="0" w:color="auto"/>
      </w:divBdr>
      <w:divsChild>
        <w:div w:id="41180386">
          <w:marLeft w:val="0"/>
          <w:marRight w:val="0"/>
          <w:marTop w:val="0"/>
          <w:marBottom w:val="0"/>
          <w:divBdr>
            <w:top w:val="none" w:sz="0" w:space="0" w:color="auto"/>
            <w:left w:val="none" w:sz="0" w:space="0" w:color="auto"/>
            <w:bottom w:val="none" w:sz="0" w:space="0" w:color="auto"/>
            <w:right w:val="none" w:sz="0" w:space="0" w:color="auto"/>
          </w:divBdr>
          <w:divsChild>
            <w:div w:id="1656494118">
              <w:marLeft w:val="0"/>
              <w:marRight w:val="0"/>
              <w:marTop w:val="0"/>
              <w:marBottom w:val="0"/>
              <w:divBdr>
                <w:top w:val="none" w:sz="0" w:space="0" w:color="auto"/>
                <w:left w:val="none" w:sz="0" w:space="0" w:color="auto"/>
                <w:bottom w:val="none" w:sz="0" w:space="0" w:color="auto"/>
                <w:right w:val="none" w:sz="0" w:space="0" w:color="auto"/>
              </w:divBdr>
              <w:divsChild>
                <w:div w:id="323817937">
                  <w:marLeft w:val="0"/>
                  <w:marRight w:val="0"/>
                  <w:marTop w:val="0"/>
                  <w:marBottom w:val="0"/>
                  <w:divBdr>
                    <w:top w:val="none" w:sz="0" w:space="0" w:color="auto"/>
                    <w:left w:val="none" w:sz="0" w:space="0" w:color="auto"/>
                    <w:bottom w:val="none" w:sz="0" w:space="0" w:color="auto"/>
                    <w:right w:val="none" w:sz="0" w:space="0" w:color="auto"/>
                  </w:divBdr>
                </w:div>
                <w:div w:id="979460889">
                  <w:marLeft w:val="0"/>
                  <w:marRight w:val="0"/>
                  <w:marTop w:val="0"/>
                  <w:marBottom w:val="0"/>
                  <w:divBdr>
                    <w:top w:val="none" w:sz="0" w:space="0" w:color="auto"/>
                    <w:left w:val="none" w:sz="0" w:space="0" w:color="auto"/>
                    <w:bottom w:val="none" w:sz="0" w:space="0" w:color="auto"/>
                    <w:right w:val="none" w:sz="0" w:space="0" w:color="auto"/>
                  </w:divBdr>
                  <w:divsChild>
                    <w:div w:id="126314765">
                      <w:marLeft w:val="0"/>
                      <w:marRight w:val="0"/>
                      <w:marTop w:val="0"/>
                      <w:marBottom w:val="0"/>
                      <w:divBdr>
                        <w:top w:val="none" w:sz="0" w:space="0" w:color="auto"/>
                        <w:left w:val="none" w:sz="0" w:space="0" w:color="auto"/>
                        <w:bottom w:val="none" w:sz="0" w:space="0" w:color="auto"/>
                        <w:right w:val="none" w:sz="0" w:space="0" w:color="auto"/>
                      </w:divBdr>
                      <w:divsChild>
                        <w:div w:id="1456172557">
                          <w:marLeft w:val="0"/>
                          <w:marRight w:val="0"/>
                          <w:marTop w:val="0"/>
                          <w:marBottom w:val="0"/>
                          <w:divBdr>
                            <w:top w:val="none" w:sz="0" w:space="0" w:color="auto"/>
                            <w:left w:val="none" w:sz="0" w:space="0" w:color="auto"/>
                            <w:bottom w:val="none" w:sz="0" w:space="0" w:color="auto"/>
                            <w:right w:val="none" w:sz="0" w:space="0" w:color="auto"/>
                          </w:divBdr>
                          <w:divsChild>
                            <w:div w:id="151800165">
                              <w:marLeft w:val="0"/>
                              <w:marRight w:val="0"/>
                              <w:marTop w:val="0"/>
                              <w:marBottom w:val="0"/>
                              <w:divBdr>
                                <w:top w:val="none" w:sz="0" w:space="0" w:color="auto"/>
                                <w:left w:val="none" w:sz="0" w:space="0" w:color="auto"/>
                                <w:bottom w:val="none" w:sz="0" w:space="0" w:color="auto"/>
                                <w:right w:val="none" w:sz="0" w:space="0" w:color="auto"/>
                              </w:divBdr>
                              <w:divsChild>
                                <w:div w:id="897322502">
                                  <w:marLeft w:val="0"/>
                                  <w:marRight w:val="0"/>
                                  <w:marTop w:val="0"/>
                                  <w:marBottom w:val="0"/>
                                  <w:divBdr>
                                    <w:top w:val="none" w:sz="0" w:space="0" w:color="auto"/>
                                    <w:left w:val="none" w:sz="0" w:space="0" w:color="auto"/>
                                    <w:bottom w:val="none" w:sz="0" w:space="0" w:color="auto"/>
                                    <w:right w:val="none" w:sz="0" w:space="0" w:color="auto"/>
                                  </w:divBdr>
                                  <w:divsChild>
                                    <w:div w:id="18733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1692995">
          <w:marLeft w:val="0"/>
          <w:marRight w:val="0"/>
          <w:marTop w:val="0"/>
          <w:marBottom w:val="0"/>
          <w:divBdr>
            <w:top w:val="none" w:sz="0" w:space="0" w:color="auto"/>
            <w:left w:val="none" w:sz="0" w:space="0" w:color="auto"/>
            <w:bottom w:val="none" w:sz="0" w:space="0" w:color="auto"/>
            <w:right w:val="none" w:sz="0" w:space="0" w:color="auto"/>
          </w:divBdr>
          <w:divsChild>
            <w:div w:id="413669431">
              <w:marLeft w:val="0"/>
              <w:marRight w:val="0"/>
              <w:marTop w:val="0"/>
              <w:marBottom w:val="0"/>
              <w:divBdr>
                <w:top w:val="none" w:sz="0" w:space="0" w:color="auto"/>
                <w:left w:val="none" w:sz="0" w:space="0" w:color="auto"/>
                <w:bottom w:val="none" w:sz="0" w:space="0" w:color="auto"/>
                <w:right w:val="none" w:sz="0" w:space="0" w:color="auto"/>
              </w:divBdr>
              <w:divsChild>
                <w:div w:id="18766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772211">
      <w:bodyDiv w:val="1"/>
      <w:marLeft w:val="0"/>
      <w:marRight w:val="0"/>
      <w:marTop w:val="0"/>
      <w:marBottom w:val="0"/>
      <w:divBdr>
        <w:top w:val="none" w:sz="0" w:space="0" w:color="auto"/>
        <w:left w:val="none" w:sz="0" w:space="0" w:color="auto"/>
        <w:bottom w:val="none" w:sz="0" w:space="0" w:color="auto"/>
        <w:right w:val="none" w:sz="0" w:space="0" w:color="auto"/>
      </w:divBdr>
      <w:divsChild>
        <w:div w:id="2086803373">
          <w:marLeft w:val="0"/>
          <w:marRight w:val="0"/>
          <w:marTop w:val="0"/>
          <w:marBottom w:val="0"/>
          <w:divBdr>
            <w:top w:val="none" w:sz="0" w:space="0" w:color="auto"/>
            <w:left w:val="none" w:sz="0" w:space="0" w:color="auto"/>
            <w:bottom w:val="none" w:sz="0" w:space="0" w:color="auto"/>
            <w:right w:val="none" w:sz="0" w:space="0" w:color="auto"/>
          </w:divBdr>
          <w:divsChild>
            <w:div w:id="846023615">
              <w:marLeft w:val="0"/>
              <w:marRight w:val="0"/>
              <w:marTop w:val="0"/>
              <w:marBottom w:val="0"/>
              <w:divBdr>
                <w:top w:val="none" w:sz="0" w:space="0" w:color="auto"/>
                <w:left w:val="none" w:sz="0" w:space="0" w:color="auto"/>
                <w:bottom w:val="none" w:sz="0" w:space="0" w:color="auto"/>
                <w:right w:val="none" w:sz="0" w:space="0" w:color="auto"/>
              </w:divBdr>
              <w:divsChild>
                <w:div w:id="1640842082">
                  <w:marLeft w:val="0"/>
                  <w:marRight w:val="0"/>
                  <w:marTop w:val="0"/>
                  <w:marBottom w:val="0"/>
                  <w:divBdr>
                    <w:top w:val="none" w:sz="0" w:space="0" w:color="auto"/>
                    <w:left w:val="none" w:sz="0" w:space="0" w:color="auto"/>
                    <w:bottom w:val="none" w:sz="0" w:space="0" w:color="auto"/>
                    <w:right w:val="none" w:sz="0" w:space="0" w:color="auto"/>
                  </w:divBdr>
                </w:div>
                <w:div w:id="1719082698">
                  <w:marLeft w:val="0"/>
                  <w:marRight w:val="0"/>
                  <w:marTop w:val="0"/>
                  <w:marBottom w:val="0"/>
                  <w:divBdr>
                    <w:top w:val="none" w:sz="0" w:space="0" w:color="auto"/>
                    <w:left w:val="none" w:sz="0" w:space="0" w:color="auto"/>
                    <w:bottom w:val="none" w:sz="0" w:space="0" w:color="auto"/>
                    <w:right w:val="none" w:sz="0" w:space="0" w:color="auto"/>
                  </w:divBdr>
                  <w:divsChild>
                    <w:div w:id="1165247725">
                      <w:marLeft w:val="0"/>
                      <w:marRight w:val="0"/>
                      <w:marTop w:val="0"/>
                      <w:marBottom w:val="0"/>
                      <w:divBdr>
                        <w:top w:val="none" w:sz="0" w:space="0" w:color="auto"/>
                        <w:left w:val="none" w:sz="0" w:space="0" w:color="auto"/>
                        <w:bottom w:val="none" w:sz="0" w:space="0" w:color="auto"/>
                        <w:right w:val="none" w:sz="0" w:space="0" w:color="auto"/>
                      </w:divBdr>
                      <w:divsChild>
                        <w:div w:id="1487555154">
                          <w:marLeft w:val="0"/>
                          <w:marRight w:val="0"/>
                          <w:marTop w:val="0"/>
                          <w:marBottom w:val="0"/>
                          <w:divBdr>
                            <w:top w:val="none" w:sz="0" w:space="0" w:color="auto"/>
                            <w:left w:val="none" w:sz="0" w:space="0" w:color="auto"/>
                            <w:bottom w:val="none" w:sz="0" w:space="0" w:color="auto"/>
                            <w:right w:val="none" w:sz="0" w:space="0" w:color="auto"/>
                          </w:divBdr>
                          <w:divsChild>
                            <w:div w:id="464080417">
                              <w:marLeft w:val="0"/>
                              <w:marRight w:val="0"/>
                              <w:marTop w:val="0"/>
                              <w:marBottom w:val="0"/>
                              <w:divBdr>
                                <w:top w:val="none" w:sz="0" w:space="0" w:color="auto"/>
                                <w:left w:val="none" w:sz="0" w:space="0" w:color="auto"/>
                                <w:bottom w:val="none" w:sz="0" w:space="0" w:color="auto"/>
                                <w:right w:val="none" w:sz="0" w:space="0" w:color="auto"/>
                              </w:divBdr>
                              <w:divsChild>
                                <w:div w:id="1444576499">
                                  <w:marLeft w:val="0"/>
                                  <w:marRight w:val="0"/>
                                  <w:marTop w:val="0"/>
                                  <w:marBottom w:val="0"/>
                                  <w:divBdr>
                                    <w:top w:val="none" w:sz="0" w:space="0" w:color="auto"/>
                                    <w:left w:val="none" w:sz="0" w:space="0" w:color="auto"/>
                                    <w:bottom w:val="none" w:sz="0" w:space="0" w:color="auto"/>
                                    <w:right w:val="none" w:sz="0" w:space="0" w:color="auto"/>
                                  </w:divBdr>
                                  <w:divsChild>
                                    <w:div w:id="62312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036068">
          <w:marLeft w:val="0"/>
          <w:marRight w:val="0"/>
          <w:marTop w:val="0"/>
          <w:marBottom w:val="0"/>
          <w:divBdr>
            <w:top w:val="none" w:sz="0" w:space="0" w:color="auto"/>
            <w:left w:val="none" w:sz="0" w:space="0" w:color="auto"/>
            <w:bottom w:val="none" w:sz="0" w:space="0" w:color="auto"/>
            <w:right w:val="none" w:sz="0" w:space="0" w:color="auto"/>
          </w:divBdr>
          <w:divsChild>
            <w:div w:id="1226141826">
              <w:marLeft w:val="0"/>
              <w:marRight w:val="0"/>
              <w:marTop w:val="0"/>
              <w:marBottom w:val="0"/>
              <w:divBdr>
                <w:top w:val="none" w:sz="0" w:space="0" w:color="auto"/>
                <w:left w:val="none" w:sz="0" w:space="0" w:color="auto"/>
                <w:bottom w:val="none" w:sz="0" w:space="0" w:color="auto"/>
                <w:right w:val="none" w:sz="0" w:space="0" w:color="auto"/>
              </w:divBdr>
              <w:divsChild>
                <w:div w:id="17633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737469">
      <w:bodyDiv w:val="1"/>
      <w:marLeft w:val="0"/>
      <w:marRight w:val="0"/>
      <w:marTop w:val="0"/>
      <w:marBottom w:val="0"/>
      <w:divBdr>
        <w:top w:val="none" w:sz="0" w:space="0" w:color="auto"/>
        <w:left w:val="none" w:sz="0" w:space="0" w:color="auto"/>
        <w:bottom w:val="none" w:sz="0" w:space="0" w:color="auto"/>
        <w:right w:val="none" w:sz="0" w:space="0" w:color="auto"/>
      </w:divBdr>
      <w:divsChild>
        <w:div w:id="405687230">
          <w:marLeft w:val="0"/>
          <w:marRight w:val="0"/>
          <w:marTop w:val="0"/>
          <w:marBottom w:val="0"/>
          <w:divBdr>
            <w:top w:val="none" w:sz="0" w:space="0" w:color="auto"/>
            <w:left w:val="none" w:sz="0" w:space="0" w:color="auto"/>
            <w:bottom w:val="none" w:sz="0" w:space="0" w:color="auto"/>
            <w:right w:val="none" w:sz="0" w:space="0" w:color="auto"/>
          </w:divBdr>
          <w:divsChild>
            <w:div w:id="1718502726">
              <w:marLeft w:val="0"/>
              <w:marRight w:val="0"/>
              <w:marTop w:val="0"/>
              <w:marBottom w:val="0"/>
              <w:divBdr>
                <w:top w:val="none" w:sz="0" w:space="0" w:color="auto"/>
                <w:left w:val="none" w:sz="0" w:space="0" w:color="auto"/>
                <w:bottom w:val="none" w:sz="0" w:space="0" w:color="auto"/>
                <w:right w:val="none" w:sz="0" w:space="0" w:color="auto"/>
              </w:divBdr>
              <w:divsChild>
                <w:div w:id="174459281">
                  <w:marLeft w:val="0"/>
                  <w:marRight w:val="0"/>
                  <w:marTop w:val="0"/>
                  <w:marBottom w:val="0"/>
                  <w:divBdr>
                    <w:top w:val="none" w:sz="0" w:space="0" w:color="auto"/>
                    <w:left w:val="none" w:sz="0" w:space="0" w:color="auto"/>
                    <w:bottom w:val="none" w:sz="0" w:space="0" w:color="auto"/>
                    <w:right w:val="none" w:sz="0" w:space="0" w:color="auto"/>
                  </w:divBdr>
                </w:div>
                <w:div w:id="581183356">
                  <w:marLeft w:val="0"/>
                  <w:marRight w:val="0"/>
                  <w:marTop w:val="0"/>
                  <w:marBottom w:val="0"/>
                  <w:divBdr>
                    <w:top w:val="none" w:sz="0" w:space="0" w:color="auto"/>
                    <w:left w:val="none" w:sz="0" w:space="0" w:color="auto"/>
                    <w:bottom w:val="none" w:sz="0" w:space="0" w:color="auto"/>
                    <w:right w:val="none" w:sz="0" w:space="0" w:color="auto"/>
                  </w:divBdr>
                  <w:divsChild>
                    <w:div w:id="705837765">
                      <w:marLeft w:val="0"/>
                      <w:marRight w:val="0"/>
                      <w:marTop w:val="0"/>
                      <w:marBottom w:val="0"/>
                      <w:divBdr>
                        <w:top w:val="none" w:sz="0" w:space="0" w:color="auto"/>
                        <w:left w:val="none" w:sz="0" w:space="0" w:color="auto"/>
                        <w:bottom w:val="none" w:sz="0" w:space="0" w:color="auto"/>
                        <w:right w:val="none" w:sz="0" w:space="0" w:color="auto"/>
                      </w:divBdr>
                      <w:divsChild>
                        <w:div w:id="2111587714">
                          <w:marLeft w:val="0"/>
                          <w:marRight w:val="0"/>
                          <w:marTop w:val="0"/>
                          <w:marBottom w:val="0"/>
                          <w:divBdr>
                            <w:top w:val="none" w:sz="0" w:space="0" w:color="auto"/>
                            <w:left w:val="none" w:sz="0" w:space="0" w:color="auto"/>
                            <w:bottom w:val="none" w:sz="0" w:space="0" w:color="auto"/>
                            <w:right w:val="none" w:sz="0" w:space="0" w:color="auto"/>
                          </w:divBdr>
                          <w:divsChild>
                            <w:div w:id="1167860244">
                              <w:marLeft w:val="0"/>
                              <w:marRight w:val="0"/>
                              <w:marTop w:val="0"/>
                              <w:marBottom w:val="0"/>
                              <w:divBdr>
                                <w:top w:val="none" w:sz="0" w:space="0" w:color="auto"/>
                                <w:left w:val="none" w:sz="0" w:space="0" w:color="auto"/>
                                <w:bottom w:val="none" w:sz="0" w:space="0" w:color="auto"/>
                                <w:right w:val="none" w:sz="0" w:space="0" w:color="auto"/>
                              </w:divBdr>
                              <w:divsChild>
                                <w:div w:id="993146312">
                                  <w:marLeft w:val="0"/>
                                  <w:marRight w:val="0"/>
                                  <w:marTop w:val="0"/>
                                  <w:marBottom w:val="0"/>
                                  <w:divBdr>
                                    <w:top w:val="none" w:sz="0" w:space="0" w:color="auto"/>
                                    <w:left w:val="none" w:sz="0" w:space="0" w:color="auto"/>
                                    <w:bottom w:val="none" w:sz="0" w:space="0" w:color="auto"/>
                                    <w:right w:val="none" w:sz="0" w:space="0" w:color="auto"/>
                                  </w:divBdr>
                                  <w:divsChild>
                                    <w:div w:id="170355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17118">
          <w:marLeft w:val="0"/>
          <w:marRight w:val="0"/>
          <w:marTop w:val="0"/>
          <w:marBottom w:val="0"/>
          <w:divBdr>
            <w:top w:val="none" w:sz="0" w:space="0" w:color="auto"/>
            <w:left w:val="none" w:sz="0" w:space="0" w:color="auto"/>
            <w:bottom w:val="none" w:sz="0" w:space="0" w:color="auto"/>
            <w:right w:val="none" w:sz="0" w:space="0" w:color="auto"/>
          </w:divBdr>
          <w:divsChild>
            <w:div w:id="1923905471">
              <w:marLeft w:val="0"/>
              <w:marRight w:val="0"/>
              <w:marTop w:val="0"/>
              <w:marBottom w:val="0"/>
              <w:divBdr>
                <w:top w:val="none" w:sz="0" w:space="0" w:color="auto"/>
                <w:left w:val="none" w:sz="0" w:space="0" w:color="auto"/>
                <w:bottom w:val="none" w:sz="0" w:space="0" w:color="auto"/>
                <w:right w:val="none" w:sz="0" w:space="0" w:color="auto"/>
              </w:divBdr>
              <w:divsChild>
                <w:div w:id="16492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82797">
      <w:bodyDiv w:val="1"/>
      <w:marLeft w:val="0"/>
      <w:marRight w:val="0"/>
      <w:marTop w:val="0"/>
      <w:marBottom w:val="0"/>
      <w:divBdr>
        <w:top w:val="none" w:sz="0" w:space="0" w:color="auto"/>
        <w:left w:val="none" w:sz="0" w:space="0" w:color="auto"/>
        <w:bottom w:val="none" w:sz="0" w:space="0" w:color="auto"/>
        <w:right w:val="none" w:sz="0" w:space="0" w:color="auto"/>
      </w:divBdr>
      <w:divsChild>
        <w:div w:id="2004359865">
          <w:marLeft w:val="0"/>
          <w:marRight w:val="0"/>
          <w:marTop w:val="0"/>
          <w:marBottom w:val="0"/>
          <w:divBdr>
            <w:top w:val="none" w:sz="0" w:space="0" w:color="auto"/>
            <w:left w:val="none" w:sz="0" w:space="0" w:color="auto"/>
            <w:bottom w:val="none" w:sz="0" w:space="0" w:color="auto"/>
            <w:right w:val="none" w:sz="0" w:space="0" w:color="auto"/>
          </w:divBdr>
          <w:divsChild>
            <w:div w:id="860824381">
              <w:marLeft w:val="0"/>
              <w:marRight w:val="0"/>
              <w:marTop w:val="0"/>
              <w:marBottom w:val="0"/>
              <w:divBdr>
                <w:top w:val="none" w:sz="0" w:space="0" w:color="auto"/>
                <w:left w:val="none" w:sz="0" w:space="0" w:color="auto"/>
                <w:bottom w:val="none" w:sz="0" w:space="0" w:color="auto"/>
                <w:right w:val="none" w:sz="0" w:space="0" w:color="auto"/>
              </w:divBdr>
              <w:divsChild>
                <w:div w:id="1297446502">
                  <w:marLeft w:val="0"/>
                  <w:marRight w:val="0"/>
                  <w:marTop w:val="0"/>
                  <w:marBottom w:val="0"/>
                  <w:divBdr>
                    <w:top w:val="none" w:sz="0" w:space="0" w:color="auto"/>
                    <w:left w:val="none" w:sz="0" w:space="0" w:color="auto"/>
                    <w:bottom w:val="none" w:sz="0" w:space="0" w:color="auto"/>
                    <w:right w:val="none" w:sz="0" w:space="0" w:color="auto"/>
                  </w:divBdr>
                </w:div>
                <w:div w:id="243757415">
                  <w:marLeft w:val="0"/>
                  <w:marRight w:val="0"/>
                  <w:marTop w:val="0"/>
                  <w:marBottom w:val="0"/>
                  <w:divBdr>
                    <w:top w:val="none" w:sz="0" w:space="0" w:color="auto"/>
                    <w:left w:val="none" w:sz="0" w:space="0" w:color="auto"/>
                    <w:bottom w:val="none" w:sz="0" w:space="0" w:color="auto"/>
                    <w:right w:val="none" w:sz="0" w:space="0" w:color="auto"/>
                  </w:divBdr>
                  <w:divsChild>
                    <w:div w:id="1506826860">
                      <w:marLeft w:val="0"/>
                      <w:marRight w:val="0"/>
                      <w:marTop w:val="0"/>
                      <w:marBottom w:val="0"/>
                      <w:divBdr>
                        <w:top w:val="none" w:sz="0" w:space="0" w:color="auto"/>
                        <w:left w:val="none" w:sz="0" w:space="0" w:color="auto"/>
                        <w:bottom w:val="none" w:sz="0" w:space="0" w:color="auto"/>
                        <w:right w:val="none" w:sz="0" w:space="0" w:color="auto"/>
                      </w:divBdr>
                      <w:divsChild>
                        <w:div w:id="1915310592">
                          <w:marLeft w:val="0"/>
                          <w:marRight w:val="0"/>
                          <w:marTop w:val="0"/>
                          <w:marBottom w:val="0"/>
                          <w:divBdr>
                            <w:top w:val="none" w:sz="0" w:space="0" w:color="auto"/>
                            <w:left w:val="none" w:sz="0" w:space="0" w:color="auto"/>
                            <w:bottom w:val="none" w:sz="0" w:space="0" w:color="auto"/>
                            <w:right w:val="none" w:sz="0" w:space="0" w:color="auto"/>
                          </w:divBdr>
                          <w:divsChild>
                            <w:div w:id="2052341063">
                              <w:marLeft w:val="0"/>
                              <w:marRight w:val="0"/>
                              <w:marTop w:val="0"/>
                              <w:marBottom w:val="0"/>
                              <w:divBdr>
                                <w:top w:val="none" w:sz="0" w:space="0" w:color="auto"/>
                                <w:left w:val="none" w:sz="0" w:space="0" w:color="auto"/>
                                <w:bottom w:val="none" w:sz="0" w:space="0" w:color="auto"/>
                                <w:right w:val="none" w:sz="0" w:space="0" w:color="auto"/>
                              </w:divBdr>
                              <w:divsChild>
                                <w:div w:id="624700235">
                                  <w:marLeft w:val="0"/>
                                  <w:marRight w:val="0"/>
                                  <w:marTop w:val="0"/>
                                  <w:marBottom w:val="0"/>
                                  <w:divBdr>
                                    <w:top w:val="none" w:sz="0" w:space="0" w:color="auto"/>
                                    <w:left w:val="none" w:sz="0" w:space="0" w:color="auto"/>
                                    <w:bottom w:val="none" w:sz="0" w:space="0" w:color="auto"/>
                                    <w:right w:val="none" w:sz="0" w:space="0" w:color="auto"/>
                                  </w:divBdr>
                                  <w:divsChild>
                                    <w:div w:id="59894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980459">
          <w:marLeft w:val="0"/>
          <w:marRight w:val="0"/>
          <w:marTop w:val="0"/>
          <w:marBottom w:val="0"/>
          <w:divBdr>
            <w:top w:val="none" w:sz="0" w:space="0" w:color="auto"/>
            <w:left w:val="none" w:sz="0" w:space="0" w:color="auto"/>
            <w:bottom w:val="none" w:sz="0" w:space="0" w:color="auto"/>
            <w:right w:val="none" w:sz="0" w:space="0" w:color="auto"/>
          </w:divBdr>
          <w:divsChild>
            <w:div w:id="1793471794">
              <w:marLeft w:val="0"/>
              <w:marRight w:val="0"/>
              <w:marTop w:val="0"/>
              <w:marBottom w:val="0"/>
              <w:divBdr>
                <w:top w:val="none" w:sz="0" w:space="0" w:color="auto"/>
                <w:left w:val="none" w:sz="0" w:space="0" w:color="auto"/>
                <w:bottom w:val="none" w:sz="0" w:space="0" w:color="auto"/>
                <w:right w:val="none" w:sz="0" w:space="0" w:color="auto"/>
              </w:divBdr>
              <w:divsChild>
                <w:div w:id="129421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9879">
      <w:bodyDiv w:val="1"/>
      <w:marLeft w:val="0"/>
      <w:marRight w:val="0"/>
      <w:marTop w:val="0"/>
      <w:marBottom w:val="0"/>
      <w:divBdr>
        <w:top w:val="none" w:sz="0" w:space="0" w:color="auto"/>
        <w:left w:val="none" w:sz="0" w:space="0" w:color="auto"/>
        <w:bottom w:val="none" w:sz="0" w:space="0" w:color="auto"/>
        <w:right w:val="none" w:sz="0" w:space="0" w:color="auto"/>
      </w:divBdr>
    </w:div>
    <w:div w:id="1771311768">
      <w:bodyDiv w:val="1"/>
      <w:marLeft w:val="0"/>
      <w:marRight w:val="0"/>
      <w:marTop w:val="0"/>
      <w:marBottom w:val="0"/>
      <w:divBdr>
        <w:top w:val="none" w:sz="0" w:space="0" w:color="auto"/>
        <w:left w:val="none" w:sz="0" w:space="0" w:color="auto"/>
        <w:bottom w:val="none" w:sz="0" w:space="0" w:color="auto"/>
        <w:right w:val="none" w:sz="0" w:space="0" w:color="auto"/>
      </w:divBdr>
      <w:divsChild>
        <w:div w:id="1540972976">
          <w:marLeft w:val="0"/>
          <w:marRight w:val="0"/>
          <w:marTop w:val="0"/>
          <w:marBottom w:val="0"/>
          <w:divBdr>
            <w:top w:val="none" w:sz="0" w:space="0" w:color="auto"/>
            <w:left w:val="none" w:sz="0" w:space="0" w:color="auto"/>
            <w:bottom w:val="none" w:sz="0" w:space="0" w:color="auto"/>
            <w:right w:val="none" w:sz="0" w:space="0" w:color="auto"/>
          </w:divBdr>
          <w:divsChild>
            <w:div w:id="1019621892">
              <w:marLeft w:val="0"/>
              <w:marRight w:val="0"/>
              <w:marTop w:val="0"/>
              <w:marBottom w:val="0"/>
              <w:divBdr>
                <w:top w:val="none" w:sz="0" w:space="0" w:color="auto"/>
                <w:left w:val="none" w:sz="0" w:space="0" w:color="auto"/>
                <w:bottom w:val="none" w:sz="0" w:space="0" w:color="auto"/>
                <w:right w:val="none" w:sz="0" w:space="0" w:color="auto"/>
              </w:divBdr>
              <w:divsChild>
                <w:div w:id="1800488049">
                  <w:marLeft w:val="0"/>
                  <w:marRight w:val="0"/>
                  <w:marTop w:val="0"/>
                  <w:marBottom w:val="0"/>
                  <w:divBdr>
                    <w:top w:val="none" w:sz="0" w:space="0" w:color="auto"/>
                    <w:left w:val="none" w:sz="0" w:space="0" w:color="auto"/>
                    <w:bottom w:val="none" w:sz="0" w:space="0" w:color="auto"/>
                    <w:right w:val="none" w:sz="0" w:space="0" w:color="auto"/>
                  </w:divBdr>
                </w:div>
                <w:div w:id="85805506">
                  <w:marLeft w:val="0"/>
                  <w:marRight w:val="0"/>
                  <w:marTop w:val="0"/>
                  <w:marBottom w:val="0"/>
                  <w:divBdr>
                    <w:top w:val="none" w:sz="0" w:space="0" w:color="auto"/>
                    <w:left w:val="none" w:sz="0" w:space="0" w:color="auto"/>
                    <w:bottom w:val="none" w:sz="0" w:space="0" w:color="auto"/>
                    <w:right w:val="none" w:sz="0" w:space="0" w:color="auto"/>
                  </w:divBdr>
                  <w:divsChild>
                    <w:div w:id="117578237">
                      <w:marLeft w:val="0"/>
                      <w:marRight w:val="0"/>
                      <w:marTop w:val="0"/>
                      <w:marBottom w:val="0"/>
                      <w:divBdr>
                        <w:top w:val="none" w:sz="0" w:space="0" w:color="auto"/>
                        <w:left w:val="none" w:sz="0" w:space="0" w:color="auto"/>
                        <w:bottom w:val="none" w:sz="0" w:space="0" w:color="auto"/>
                        <w:right w:val="none" w:sz="0" w:space="0" w:color="auto"/>
                      </w:divBdr>
                      <w:divsChild>
                        <w:div w:id="1026564492">
                          <w:marLeft w:val="0"/>
                          <w:marRight w:val="0"/>
                          <w:marTop w:val="0"/>
                          <w:marBottom w:val="0"/>
                          <w:divBdr>
                            <w:top w:val="none" w:sz="0" w:space="0" w:color="auto"/>
                            <w:left w:val="none" w:sz="0" w:space="0" w:color="auto"/>
                            <w:bottom w:val="none" w:sz="0" w:space="0" w:color="auto"/>
                            <w:right w:val="none" w:sz="0" w:space="0" w:color="auto"/>
                          </w:divBdr>
                          <w:divsChild>
                            <w:div w:id="1808353420">
                              <w:marLeft w:val="0"/>
                              <w:marRight w:val="0"/>
                              <w:marTop w:val="0"/>
                              <w:marBottom w:val="0"/>
                              <w:divBdr>
                                <w:top w:val="none" w:sz="0" w:space="0" w:color="auto"/>
                                <w:left w:val="none" w:sz="0" w:space="0" w:color="auto"/>
                                <w:bottom w:val="none" w:sz="0" w:space="0" w:color="auto"/>
                                <w:right w:val="none" w:sz="0" w:space="0" w:color="auto"/>
                              </w:divBdr>
                              <w:divsChild>
                                <w:div w:id="580023974">
                                  <w:marLeft w:val="0"/>
                                  <w:marRight w:val="0"/>
                                  <w:marTop w:val="0"/>
                                  <w:marBottom w:val="0"/>
                                  <w:divBdr>
                                    <w:top w:val="none" w:sz="0" w:space="0" w:color="auto"/>
                                    <w:left w:val="none" w:sz="0" w:space="0" w:color="auto"/>
                                    <w:bottom w:val="none" w:sz="0" w:space="0" w:color="auto"/>
                                    <w:right w:val="none" w:sz="0" w:space="0" w:color="auto"/>
                                  </w:divBdr>
                                  <w:divsChild>
                                    <w:div w:id="63282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1349728">
          <w:marLeft w:val="0"/>
          <w:marRight w:val="0"/>
          <w:marTop w:val="0"/>
          <w:marBottom w:val="0"/>
          <w:divBdr>
            <w:top w:val="none" w:sz="0" w:space="0" w:color="auto"/>
            <w:left w:val="none" w:sz="0" w:space="0" w:color="auto"/>
            <w:bottom w:val="none" w:sz="0" w:space="0" w:color="auto"/>
            <w:right w:val="none" w:sz="0" w:space="0" w:color="auto"/>
          </w:divBdr>
          <w:divsChild>
            <w:div w:id="1247957938">
              <w:marLeft w:val="0"/>
              <w:marRight w:val="0"/>
              <w:marTop w:val="0"/>
              <w:marBottom w:val="0"/>
              <w:divBdr>
                <w:top w:val="none" w:sz="0" w:space="0" w:color="auto"/>
                <w:left w:val="none" w:sz="0" w:space="0" w:color="auto"/>
                <w:bottom w:val="none" w:sz="0" w:space="0" w:color="auto"/>
                <w:right w:val="none" w:sz="0" w:space="0" w:color="auto"/>
              </w:divBdr>
              <w:divsChild>
                <w:div w:id="14244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403977">
      <w:bodyDiv w:val="1"/>
      <w:marLeft w:val="0"/>
      <w:marRight w:val="0"/>
      <w:marTop w:val="0"/>
      <w:marBottom w:val="0"/>
      <w:divBdr>
        <w:top w:val="none" w:sz="0" w:space="0" w:color="auto"/>
        <w:left w:val="none" w:sz="0" w:space="0" w:color="auto"/>
        <w:bottom w:val="none" w:sz="0" w:space="0" w:color="auto"/>
        <w:right w:val="none" w:sz="0" w:space="0" w:color="auto"/>
      </w:divBdr>
    </w:div>
    <w:div w:id="2090341669">
      <w:bodyDiv w:val="1"/>
      <w:marLeft w:val="0"/>
      <w:marRight w:val="0"/>
      <w:marTop w:val="0"/>
      <w:marBottom w:val="0"/>
      <w:divBdr>
        <w:top w:val="none" w:sz="0" w:space="0" w:color="auto"/>
        <w:left w:val="none" w:sz="0" w:space="0" w:color="auto"/>
        <w:bottom w:val="none" w:sz="0" w:space="0" w:color="auto"/>
        <w:right w:val="none" w:sz="0" w:space="0" w:color="auto"/>
      </w:divBdr>
    </w:div>
    <w:div w:id="2136099456">
      <w:bodyDiv w:val="1"/>
      <w:marLeft w:val="0"/>
      <w:marRight w:val="0"/>
      <w:marTop w:val="0"/>
      <w:marBottom w:val="0"/>
      <w:divBdr>
        <w:top w:val="none" w:sz="0" w:space="0" w:color="auto"/>
        <w:left w:val="none" w:sz="0" w:space="0" w:color="auto"/>
        <w:bottom w:val="none" w:sz="0" w:space="0" w:color="auto"/>
        <w:right w:val="none" w:sz="0" w:space="0" w:color="auto"/>
      </w:divBdr>
      <w:divsChild>
        <w:div w:id="191069134">
          <w:marLeft w:val="0"/>
          <w:marRight w:val="0"/>
          <w:marTop w:val="0"/>
          <w:marBottom w:val="0"/>
          <w:divBdr>
            <w:top w:val="none" w:sz="0" w:space="0" w:color="auto"/>
            <w:left w:val="none" w:sz="0" w:space="0" w:color="auto"/>
            <w:bottom w:val="none" w:sz="0" w:space="0" w:color="auto"/>
            <w:right w:val="none" w:sz="0" w:space="0" w:color="auto"/>
          </w:divBdr>
          <w:divsChild>
            <w:div w:id="1030569818">
              <w:marLeft w:val="0"/>
              <w:marRight w:val="0"/>
              <w:marTop w:val="0"/>
              <w:marBottom w:val="0"/>
              <w:divBdr>
                <w:top w:val="none" w:sz="0" w:space="0" w:color="auto"/>
                <w:left w:val="none" w:sz="0" w:space="0" w:color="auto"/>
                <w:bottom w:val="none" w:sz="0" w:space="0" w:color="auto"/>
                <w:right w:val="none" w:sz="0" w:space="0" w:color="auto"/>
              </w:divBdr>
              <w:divsChild>
                <w:div w:id="903681107">
                  <w:marLeft w:val="0"/>
                  <w:marRight w:val="0"/>
                  <w:marTop w:val="0"/>
                  <w:marBottom w:val="0"/>
                  <w:divBdr>
                    <w:top w:val="none" w:sz="0" w:space="0" w:color="auto"/>
                    <w:left w:val="none" w:sz="0" w:space="0" w:color="auto"/>
                    <w:bottom w:val="none" w:sz="0" w:space="0" w:color="auto"/>
                    <w:right w:val="none" w:sz="0" w:space="0" w:color="auto"/>
                  </w:divBdr>
                </w:div>
                <w:div w:id="499085628">
                  <w:marLeft w:val="0"/>
                  <w:marRight w:val="0"/>
                  <w:marTop w:val="0"/>
                  <w:marBottom w:val="0"/>
                  <w:divBdr>
                    <w:top w:val="none" w:sz="0" w:space="0" w:color="auto"/>
                    <w:left w:val="none" w:sz="0" w:space="0" w:color="auto"/>
                    <w:bottom w:val="none" w:sz="0" w:space="0" w:color="auto"/>
                    <w:right w:val="none" w:sz="0" w:space="0" w:color="auto"/>
                  </w:divBdr>
                  <w:divsChild>
                    <w:div w:id="1734155283">
                      <w:marLeft w:val="0"/>
                      <w:marRight w:val="0"/>
                      <w:marTop w:val="0"/>
                      <w:marBottom w:val="0"/>
                      <w:divBdr>
                        <w:top w:val="none" w:sz="0" w:space="0" w:color="auto"/>
                        <w:left w:val="none" w:sz="0" w:space="0" w:color="auto"/>
                        <w:bottom w:val="none" w:sz="0" w:space="0" w:color="auto"/>
                        <w:right w:val="none" w:sz="0" w:space="0" w:color="auto"/>
                      </w:divBdr>
                      <w:divsChild>
                        <w:div w:id="5600086">
                          <w:marLeft w:val="0"/>
                          <w:marRight w:val="0"/>
                          <w:marTop w:val="0"/>
                          <w:marBottom w:val="0"/>
                          <w:divBdr>
                            <w:top w:val="none" w:sz="0" w:space="0" w:color="auto"/>
                            <w:left w:val="none" w:sz="0" w:space="0" w:color="auto"/>
                            <w:bottom w:val="none" w:sz="0" w:space="0" w:color="auto"/>
                            <w:right w:val="none" w:sz="0" w:space="0" w:color="auto"/>
                          </w:divBdr>
                          <w:divsChild>
                            <w:div w:id="1044673551">
                              <w:marLeft w:val="0"/>
                              <w:marRight w:val="0"/>
                              <w:marTop w:val="0"/>
                              <w:marBottom w:val="0"/>
                              <w:divBdr>
                                <w:top w:val="none" w:sz="0" w:space="0" w:color="auto"/>
                                <w:left w:val="none" w:sz="0" w:space="0" w:color="auto"/>
                                <w:bottom w:val="none" w:sz="0" w:space="0" w:color="auto"/>
                                <w:right w:val="none" w:sz="0" w:space="0" w:color="auto"/>
                              </w:divBdr>
                              <w:divsChild>
                                <w:div w:id="1396856830">
                                  <w:marLeft w:val="0"/>
                                  <w:marRight w:val="0"/>
                                  <w:marTop w:val="0"/>
                                  <w:marBottom w:val="0"/>
                                  <w:divBdr>
                                    <w:top w:val="none" w:sz="0" w:space="0" w:color="auto"/>
                                    <w:left w:val="none" w:sz="0" w:space="0" w:color="auto"/>
                                    <w:bottom w:val="none" w:sz="0" w:space="0" w:color="auto"/>
                                    <w:right w:val="none" w:sz="0" w:space="0" w:color="auto"/>
                                  </w:divBdr>
                                  <w:divsChild>
                                    <w:div w:id="2622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193683">
          <w:marLeft w:val="0"/>
          <w:marRight w:val="0"/>
          <w:marTop w:val="0"/>
          <w:marBottom w:val="0"/>
          <w:divBdr>
            <w:top w:val="none" w:sz="0" w:space="0" w:color="auto"/>
            <w:left w:val="none" w:sz="0" w:space="0" w:color="auto"/>
            <w:bottom w:val="none" w:sz="0" w:space="0" w:color="auto"/>
            <w:right w:val="none" w:sz="0" w:space="0" w:color="auto"/>
          </w:divBdr>
          <w:divsChild>
            <w:div w:id="1361320561">
              <w:marLeft w:val="0"/>
              <w:marRight w:val="0"/>
              <w:marTop w:val="0"/>
              <w:marBottom w:val="0"/>
              <w:divBdr>
                <w:top w:val="none" w:sz="0" w:space="0" w:color="auto"/>
                <w:left w:val="none" w:sz="0" w:space="0" w:color="auto"/>
                <w:bottom w:val="none" w:sz="0" w:space="0" w:color="auto"/>
                <w:right w:val="none" w:sz="0" w:space="0" w:color="auto"/>
              </w:divBdr>
              <w:divsChild>
                <w:div w:id="114762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F35DD-444D-1F41-A558-5779B35C7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22</Pages>
  <Words>6856</Words>
  <Characters>37712</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2025-04-17T22:49:00Z</dcterms:created>
  <dcterms:modified xsi:type="dcterms:W3CDTF">2025-04-19T06:02:00Z</dcterms:modified>
</cp:coreProperties>
</file>