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92"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noProof/>
          <w:sz w:val="24"/>
          <w:szCs w:val="24"/>
        </w:rPr>
        <w:drawing>
          <wp:inline distT="0" distB="0" distL="0" distR="0" wp14:anchorId="13D0BF53" wp14:editId="4A48A041">
            <wp:extent cx="5330190" cy="2190115"/>
            <wp:effectExtent l="0" t="0" r="0" b="0"/>
            <wp:docPr id="1" name="Picture 1" descr="https://students.aiu.edu/Dashboard/images/head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ents.aiu.edu/Dashboard/images/header/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0190" cy="2190115"/>
                    </a:xfrm>
                    <a:prstGeom prst="rect">
                      <a:avLst/>
                    </a:prstGeom>
                    <a:noFill/>
                    <a:ln>
                      <a:noFill/>
                    </a:ln>
                  </pic:spPr>
                </pic:pic>
              </a:graphicData>
            </a:graphic>
          </wp:inline>
        </w:drawing>
      </w: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b/>
          <w:bCs/>
          <w:sz w:val="24"/>
          <w:szCs w:val="24"/>
        </w:rPr>
      </w:pPr>
      <w:r w:rsidRPr="00301228">
        <w:rPr>
          <w:rFonts w:ascii="Times New Roman" w:hAnsi="Times New Roman" w:cs="Times New Roman"/>
          <w:b/>
          <w:bCs/>
          <w:sz w:val="24"/>
          <w:szCs w:val="24"/>
        </w:rPr>
        <w:t>Human Resources and Leadership: A Strategic Integration for Organizational Success</w:t>
      </w:r>
    </w:p>
    <w:p w:rsidR="0080618D" w:rsidRPr="00301228" w:rsidRDefault="0080618D" w:rsidP="00301228">
      <w:pPr>
        <w:spacing w:line="360" w:lineRule="auto"/>
        <w:rPr>
          <w:rFonts w:ascii="Times New Roman" w:hAnsi="Times New Roman" w:cs="Times New Roman"/>
          <w:sz w:val="24"/>
          <w:szCs w:val="24"/>
        </w:rPr>
      </w:pPr>
    </w:p>
    <w:p w:rsidR="0080618D" w:rsidRPr="0080618D" w:rsidRDefault="0080618D" w:rsidP="00301228">
      <w:pPr>
        <w:keepNext/>
        <w:keepLines/>
        <w:shd w:val="clear" w:color="auto" w:fill="FFFFFF"/>
        <w:spacing w:after="0" w:line="360" w:lineRule="auto"/>
        <w:jc w:val="center"/>
        <w:outlineLvl w:val="4"/>
        <w:rPr>
          <w:rFonts w:ascii="Times New Roman" w:eastAsia="Times New Roman" w:hAnsi="Times New Roman" w:cs="Times New Roman"/>
          <w:b/>
          <w:color w:val="212529"/>
          <w:sz w:val="24"/>
          <w:szCs w:val="24"/>
        </w:rPr>
      </w:pPr>
      <w:r w:rsidRPr="0080618D">
        <w:rPr>
          <w:rFonts w:ascii="Times New Roman" w:eastAsia="Times New Roman" w:hAnsi="Times New Roman" w:cs="Times New Roman"/>
          <w:b/>
          <w:color w:val="212529"/>
          <w:sz w:val="24"/>
          <w:szCs w:val="24"/>
        </w:rPr>
        <w:t>Sandra Chiemenam Ogu</w:t>
      </w:r>
    </w:p>
    <w:p w:rsidR="0080618D" w:rsidRPr="0080618D" w:rsidRDefault="0080618D" w:rsidP="00301228">
      <w:pPr>
        <w:keepNext/>
        <w:keepLines/>
        <w:shd w:val="clear" w:color="auto" w:fill="FFFFFF"/>
        <w:spacing w:after="0" w:line="360" w:lineRule="auto"/>
        <w:jc w:val="center"/>
        <w:outlineLvl w:val="4"/>
        <w:rPr>
          <w:rFonts w:ascii="Times New Roman" w:eastAsia="Times New Roman" w:hAnsi="Times New Roman" w:cs="Times New Roman"/>
          <w:b/>
          <w:color w:val="212529"/>
          <w:sz w:val="24"/>
          <w:szCs w:val="24"/>
        </w:rPr>
      </w:pPr>
      <w:r w:rsidRPr="0080618D">
        <w:rPr>
          <w:rFonts w:ascii="Times New Roman" w:eastAsia="Times New Roman" w:hAnsi="Times New Roman" w:cs="Times New Roman"/>
          <w:b/>
          <w:color w:val="212529"/>
          <w:sz w:val="24"/>
          <w:szCs w:val="24"/>
        </w:rPr>
        <w:t>UD90122HHU99343</w:t>
      </w:r>
    </w:p>
    <w:p w:rsidR="0080618D" w:rsidRPr="0080618D" w:rsidRDefault="0080618D" w:rsidP="00301228">
      <w:pPr>
        <w:spacing w:line="360" w:lineRule="auto"/>
        <w:jc w:val="center"/>
        <w:rPr>
          <w:rFonts w:ascii="Times New Roman" w:hAnsi="Times New Roman" w:cs="Times New Roman"/>
          <w:b/>
          <w:sz w:val="24"/>
          <w:szCs w:val="24"/>
        </w:rPr>
      </w:pPr>
    </w:p>
    <w:p w:rsidR="0080618D" w:rsidRPr="0080618D" w:rsidRDefault="0080618D" w:rsidP="00301228">
      <w:pPr>
        <w:spacing w:line="360" w:lineRule="auto"/>
        <w:jc w:val="center"/>
        <w:rPr>
          <w:rFonts w:ascii="Times New Roman" w:hAnsi="Times New Roman" w:cs="Times New Roman"/>
          <w:b/>
          <w:sz w:val="24"/>
          <w:szCs w:val="24"/>
        </w:rPr>
      </w:pPr>
      <w:r w:rsidRPr="0080618D">
        <w:rPr>
          <w:rFonts w:ascii="Times New Roman" w:hAnsi="Times New Roman" w:cs="Times New Roman"/>
          <w:b/>
          <w:sz w:val="24"/>
          <w:szCs w:val="24"/>
        </w:rPr>
        <w:t>PhD in Human Resource Management</w:t>
      </w:r>
    </w:p>
    <w:p w:rsidR="0080618D" w:rsidRPr="0080618D" w:rsidRDefault="0080618D" w:rsidP="00301228">
      <w:pPr>
        <w:spacing w:line="360" w:lineRule="auto"/>
        <w:jc w:val="center"/>
        <w:rPr>
          <w:rFonts w:ascii="Times New Roman" w:hAnsi="Times New Roman" w:cs="Times New Roman"/>
          <w:b/>
          <w:sz w:val="24"/>
          <w:szCs w:val="24"/>
        </w:rPr>
      </w:pPr>
      <w:r w:rsidRPr="0080618D">
        <w:rPr>
          <w:rFonts w:ascii="Times New Roman" w:hAnsi="Times New Roman" w:cs="Times New Roman"/>
          <w:b/>
          <w:sz w:val="24"/>
          <w:szCs w:val="24"/>
        </w:rPr>
        <w:t>Institution: Atlantic International University</w:t>
      </w:r>
    </w:p>
    <w:p w:rsidR="0080618D" w:rsidRPr="0080618D" w:rsidRDefault="0080618D" w:rsidP="00301228">
      <w:pPr>
        <w:spacing w:line="360" w:lineRule="auto"/>
        <w:jc w:val="center"/>
        <w:rPr>
          <w:rFonts w:ascii="Times New Roman" w:hAnsi="Times New Roman" w:cs="Times New Roman"/>
          <w:b/>
          <w:sz w:val="24"/>
          <w:szCs w:val="24"/>
        </w:rPr>
      </w:pPr>
      <w:r w:rsidRPr="0080618D">
        <w:rPr>
          <w:rFonts w:ascii="Times New Roman" w:hAnsi="Times New Roman" w:cs="Times New Roman"/>
          <w:b/>
          <w:sz w:val="24"/>
          <w:szCs w:val="24"/>
        </w:rPr>
        <w:t>Department of Management Sciences</w:t>
      </w:r>
    </w:p>
    <w:p w:rsidR="0080618D" w:rsidRPr="0080618D" w:rsidRDefault="0080618D" w:rsidP="00301228">
      <w:pPr>
        <w:spacing w:line="360" w:lineRule="auto"/>
        <w:jc w:val="center"/>
        <w:rPr>
          <w:rFonts w:ascii="Times New Roman" w:hAnsi="Times New Roman" w:cs="Times New Roman"/>
          <w:b/>
          <w:sz w:val="24"/>
          <w:szCs w:val="24"/>
        </w:rPr>
      </w:pPr>
      <w:r w:rsidRPr="0080618D">
        <w:rPr>
          <w:rFonts w:ascii="Times New Roman" w:hAnsi="Times New Roman" w:cs="Times New Roman"/>
          <w:b/>
          <w:sz w:val="24"/>
          <w:szCs w:val="24"/>
        </w:rPr>
        <w:t>Submission Date: July 2025</w:t>
      </w: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sz w:val="24"/>
          <w:szCs w:val="24"/>
        </w:rPr>
      </w:pPr>
    </w:p>
    <w:p w:rsidR="00D61923" w:rsidRDefault="00D61923" w:rsidP="00301228">
      <w:pPr>
        <w:spacing w:line="360" w:lineRule="auto"/>
        <w:rPr>
          <w:rFonts w:ascii="Times New Roman" w:hAnsi="Times New Roman" w:cs="Times New Roman"/>
          <w:b/>
          <w:bCs/>
          <w:sz w:val="24"/>
          <w:szCs w:val="24"/>
        </w:rPr>
      </w:pPr>
    </w:p>
    <w:p w:rsidR="00D61923" w:rsidRDefault="00D61923" w:rsidP="00301228">
      <w:pPr>
        <w:spacing w:line="360" w:lineRule="auto"/>
        <w:rPr>
          <w:rFonts w:ascii="Times New Roman" w:hAnsi="Times New Roman" w:cs="Times New Roman"/>
          <w:b/>
          <w:bCs/>
          <w:sz w:val="24"/>
          <w:szCs w:val="24"/>
        </w:rPr>
      </w:pPr>
    </w:p>
    <w:p w:rsidR="00D61923" w:rsidRDefault="00D61923" w:rsidP="00301228">
      <w:pPr>
        <w:spacing w:line="360" w:lineRule="auto"/>
        <w:rPr>
          <w:rFonts w:ascii="Times New Roman" w:hAnsi="Times New Roman" w:cs="Times New Roman"/>
          <w:b/>
          <w:bCs/>
          <w:sz w:val="24"/>
          <w:szCs w:val="24"/>
        </w:rPr>
      </w:pPr>
    </w:p>
    <w:p w:rsidR="00D61923" w:rsidRDefault="00D61923" w:rsidP="00301228">
      <w:pPr>
        <w:spacing w:line="360" w:lineRule="auto"/>
        <w:rPr>
          <w:rFonts w:ascii="Times New Roman" w:hAnsi="Times New Roman" w:cs="Times New Roman"/>
          <w:b/>
          <w:bCs/>
          <w:sz w:val="24"/>
          <w:szCs w:val="24"/>
        </w:rPr>
      </w:pPr>
    </w:p>
    <w:p w:rsidR="0080618D" w:rsidRPr="00301228" w:rsidRDefault="0080618D" w:rsidP="00301228">
      <w:pPr>
        <w:spacing w:line="360" w:lineRule="auto"/>
        <w:rPr>
          <w:rFonts w:ascii="Times New Roman" w:hAnsi="Times New Roman" w:cs="Times New Roman"/>
          <w:b/>
          <w:bCs/>
          <w:sz w:val="24"/>
          <w:szCs w:val="24"/>
        </w:rPr>
      </w:pPr>
      <w:r w:rsidRPr="00301228">
        <w:rPr>
          <w:rFonts w:ascii="Times New Roman" w:hAnsi="Times New Roman" w:cs="Times New Roman"/>
          <w:b/>
          <w:bCs/>
          <w:sz w:val="24"/>
          <w:szCs w:val="24"/>
        </w:rPr>
        <w:t>Introduction</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In the modern organizational landscape, the intersection of Human Resources (HR) and leadership has become a critical determinant of enterprise performance, culture, and sustainability. Leadership is no longer confined to executive suites; it permeates every level of the HR structure and operational framework. Effective leadership in HR is pivotal not only in aligning human capital with strategic objectives but also in fostering innovation, engagement, and adaptability. This paper explores the practical application of leadership within HR management, emphasizing real-world integration, strategic talent development, and the role of HR leaders as change agents.</w:t>
      </w: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b/>
          <w:bCs/>
          <w:sz w:val="24"/>
          <w:szCs w:val="24"/>
        </w:rPr>
      </w:pPr>
      <w:r w:rsidRPr="00301228">
        <w:rPr>
          <w:rFonts w:ascii="Times New Roman" w:hAnsi="Times New Roman" w:cs="Times New Roman"/>
          <w:b/>
          <w:bCs/>
          <w:sz w:val="24"/>
          <w:szCs w:val="24"/>
        </w:rPr>
        <w:t>Strategic Role of HR Leadership in Organizations</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Human Resource leadership is shifting from administrative oversight to a proactive, strategic role. As organizations navigate complexity, globalization, and technological transformation, HR leaders must act as architects of human capability (Ulrich et al., 2021). A compelling example is Google’s use of People Analytics to make data-driven HR decisions. HR leaders at Google drive leadership development programs based on performance metrics, retention data, and cultural alignment thereby transforming HR into a business partner rather than a support function.</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Moreover, the COVID-19 pandemic exemplified the importance of agile HR leadership. Companies like Microsoft rapidly deployed remote work strategies and up skilled their workforce through HR-led digital learning platforms (LinkedIn Learning, 2021). These strategic pivots were made possible by HR leaders who understood both business imperatives and employee wellbeing.</w:t>
      </w:r>
    </w:p>
    <w:p w:rsidR="0080618D" w:rsidRPr="00301228" w:rsidRDefault="0080618D" w:rsidP="00301228">
      <w:pPr>
        <w:spacing w:line="360" w:lineRule="auto"/>
        <w:rPr>
          <w:rFonts w:ascii="Times New Roman" w:hAnsi="Times New Roman" w:cs="Times New Roman"/>
          <w:b/>
          <w:bCs/>
          <w:sz w:val="24"/>
          <w:szCs w:val="24"/>
        </w:rPr>
      </w:pPr>
      <w:r w:rsidRPr="00301228">
        <w:rPr>
          <w:rFonts w:ascii="Times New Roman" w:hAnsi="Times New Roman" w:cs="Times New Roman"/>
          <w:b/>
          <w:bCs/>
          <w:sz w:val="24"/>
          <w:szCs w:val="24"/>
        </w:rPr>
        <w:t>Leadership Development as a Core HR Practice</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Leadership development must be embedded within HR strategy to ensure continuity and resilience. According to the Center for Creative Leadership (2020), over 77% of organizations report a leadership gap, primarily due to inadequate talent pipelines. HR departments must identify high-potential employees and design personalized, data-driven development journeys.</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lastRenderedPageBreak/>
        <w:t>Consider the case of Unilever, which implemented a future-fit leadership framework aligning personal purpose with organizational strategy (Unilever Annual Report, 2023). HR played a central role in coaching, succession planning, and aligning performance metrics with leadership behaviors. This model not only increased engagement but also improved business outcomes by fostering a values-based leadership culture.</w:t>
      </w:r>
    </w:p>
    <w:p w:rsidR="00D61923"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A practical framework to emulate this is the </w:t>
      </w:r>
      <w:r w:rsidRPr="00301228">
        <w:rPr>
          <w:rFonts w:ascii="Times New Roman" w:hAnsi="Times New Roman" w:cs="Times New Roman"/>
          <w:b/>
          <w:bCs/>
          <w:sz w:val="24"/>
          <w:szCs w:val="24"/>
        </w:rPr>
        <w:t>70:20:10 model</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70% experiential learning, 20% social learning, and 10% formal education (Lombardo &amp; Eichinger, 2000). HR leaders who structure leadership pathways using this model can cultivate adaptive, emotionally intelligent, and transformative leaders.</w:t>
      </w: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b/>
          <w:bCs/>
          <w:sz w:val="24"/>
          <w:szCs w:val="24"/>
        </w:rPr>
      </w:pPr>
      <w:r w:rsidRPr="00301228">
        <w:rPr>
          <w:rFonts w:ascii="Times New Roman" w:hAnsi="Times New Roman" w:cs="Times New Roman"/>
          <w:b/>
          <w:bCs/>
          <w:sz w:val="24"/>
          <w:szCs w:val="24"/>
        </w:rPr>
        <w:t>Leadership and Employee Engagement</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Employee engagement is directly linked to leadership effectiveness. A Gallup (2023) study reveals that managers account for 70% of the variance in employee engagement. HR's role is to ensure that leaders across all levels embody inclusive, empowering, and transparent leadership practices. This requires continuous feedback systems, employee voice platforms, and pulse surveys.</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A real-world application is the implementation of </w:t>
      </w:r>
      <w:r w:rsidRPr="00301228">
        <w:rPr>
          <w:rFonts w:ascii="Times New Roman" w:hAnsi="Times New Roman" w:cs="Times New Roman"/>
          <w:b/>
          <w:bCs/>
          <w:sz w:val="24"/>
          <w:szCs w:val="24"/>
        </w:rPr>
        <w:t>360-degree feedback systems</w:t>
      </w:r>
      <w:r w:rsidRPr="00301228">
        <w:rPr>
          <w:rFonts w:ascii="Times New Roman" w:hAnsi="Times New Roman" w:cs="Times New Roman"/>
          <w:sz w:val="24"/>
          <w:szCs w:val="24"/>
        </w:rPr>
        <w:t>. Organizations like Deloitte have embedded this into their performance management processes, enabling HR to develop targeted coaching and leadership training programs (Deloitte Insights, 2022). Such feedback loops foster a culture of trust and accountability, enhancing both leadership effectiveness and employee satisfaction.</w:t>
      </w: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b/>
          <w:bCs/>
          <w:sz w:val="24"/>
          <w:szCs w:val="24"/>
        </w:rPr>
      </w:pPr>
      <w:r w:rsidRPr="00301228">
        <w:rPr>
          <w:rFonts w:ascii="Times New Roman" w:hAnsi="Times New Roman" w:cs="Times New Roman"/>
          <w:b/>
          <w:bCs/>
          <w:sz w:val="24"/>
          <w:szCs w:val="24"/>
        </w:rPr>
        <w:t>HR Leaders as Change Agents</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One of the most critical roles of HR leaders today is driving organizational change. Whether it is digital transformation, diversity and inclusion, or sustainability, HR leaders must lead the human side of change. Kotter’s 8-Step Change Model is a practical tool often used by HR to embed change leadership competencies into the organization (Kotter, 2012). For example, when IBM </w:t>
      </w:r>
      <w:r w:rsidRPr="00301228">
        <w:rPr>
          <w:rFonts w:ascii="Times New Roman" w:hAnsi="Times New Roman" w:cs="Times New Roman"/>
          <w:sz w:val="24"/>
          <w:szCs w:val="24"/>
        </w:rPr>
        <w:lastRenderedPageBreak/>
        <w:t>undertook a cloud transformation initiative, HR deployed change readiness assessments, leadership alignment workshops, and communication strategies to ensure workforce alignment.</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HR leaders must also model and promote psychological safety, innovation, and resilience. This is particularly important in environments that demand continuous learning and rapid adaptation. For instance, Adobe’s shift to a subscription-based model was supported by HR leadership who invested in cross-functional training and leadership coaching, ensuring organizational readiness and buy-in (Harvard Business Review, 2021).</w:t>
      </w: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b/>
          <w:bCs/>
          <w:sz w:val="24"/>
          <w:szCs w:val="24"/>
        </w:rPr>
      </w:pPr>
      <w:r w:rsidRPr="00301228">
        <w:rPr>
          <w:rFonts w:ascii="Times New Roman" w:hAnsi="Times New Roman" w:cs="Times New Roman"/>
          <w:b/>
          <w:bCs/>
          <w:sz w:val="24"/>
          <w:szCs w:val="24"/>
        </w:rPr>
        <w:t>Conclusion</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In practical terms, the convergence of HR and leadership is no longer optional—it is a business imperative. HR leaders must not only manage people but inspire, develop, and align them with organizational purpose. Through strategic integration of leadership development, engagement practices, and change management, HR can position itself as a transformative force within the enterprise. The real-world applications discussed—from Google’s analytics to Unilever’s purpose-driven models—demonstrate the critical role of HR leadership in shaping the future of work.</w:t>
      </w: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b/>
          <w:bCs/>
          <w:sz w:val="24"/>
          <w:szCs w:val="24"/>
        </w:rPr>
      </w:pPr>
      <w:r w:rsidRPr="00301228">
        <w:rPr>
          <w:rFonts w:ascii="Times New Roman" w:hAnsi="Times New Roman" w:cs="Times New Roman"/>
          <w:b/>
          <w:bCs/>
          <w:sz w:val="24"/>
          <w:szCs w:val="24"/>
        </w:rPr>
        <w:t>References</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Center for Creative Leadership. (2020). </w:t>
      </w:r>
      <w:r w:rsidRPr="00301228">
        <w:rPr>
          <w:rFonts w:ascii="Times New Roman" w:hAnsi="Times New Roman" w:cs="Times New Roman"/>
          <w:iCs/>
          <w:sz w:val="24"/>
          <w:szCs w:val="24"/>
        </w:rPr>
        <w:t>Bridging the leadership gap</w:t>
      </w:r>
      <w:r w:rsidRPr="00301228">
        <w:rPr>
          <w:rFonts w:ascii="Times New Roman" w:hAnsi="Times New Roman" w:cs="Times New Roman"/>
          <w:sz w:val="24"/>
          <w:szCs w:val="24"/>
        </w:rPr>
        <w:t>. https://www.ccl.org/articles/research-reports/bridging-the-leadership-gap/</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Deloitte Insights. (2022). </w:t>
      </w:r>
      <w:r w:rsidRPr="00301228">
        <w:rPr>
          <w:rFonts w:ascii="Times New Roman" w:hAnsi="Times New Roman" w:cs="Times New Roman"/>
          <w:iCs/>
          <w:sz w:val="24"/>
          <w:szCs w:val="24"/>
        </w:rPr>
        <w:t>Global Human Capital Trends: The social enterprise in a world disrupted</w:t>
      </w:r>
      <w:r w:rsidRPr="00301228">
        <w:rPr>
          <w:rFonts w:ascii="Times New Roman" w:hAnsi="Times New Roman" w:cs="Times New Roman"/>
          <w:sz w:val="24"/>
          <w:szCs w:val="24"/>
        </w:rPr>
        <w:t>. https://www2.deloitte.com/insights/us/en/focus/human-capital-trends.html</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Gallup. (2023). </w:t>
      </w:r>
      <w:r w:rsidRPr="00301228">
        <w:rPr>
          <w:rFonts w:ascii="Times New Roman" w:hAnsi="Times New Roman" w:cs="Times New Roman"/>
          <w:iCs/>
          <w:sz w:val="24"/>
          <w:szCs w:val="24"/>
        </w:rPr>
        <w:t>State of the Global Workplace Report</w:t>
      </w:r>
      <w:r w:rsidRPr="00301228">
        <w:rPr>
          <w:rFonts w:ascii="Times New Roman" w:hAnsi="Times New Roman" w:cs="Times New Roman"/>
          <w:sz w:val="24"/>
          <w:szCs w:val="24"/>
        </w:rPr>
        <w:t>. https://www.gallup.com/workplace</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Harvard Business Review. (2021). </w:t>
      </w:r>
      <w:r w:rsidRPr="00301228">
        <w:rPr>
          <w:rFonts w:ascii="Times New Roman" w:hAnsi="Times New Roman" w:cs="Times New Roman"/>
          <w:iCs/>
          <w:sz w:val="24"/>
          <w:szCs w:val="24"/>
        </w:rPr>
        <w:t>How Adobe transformed its business model</w:t>
      </w:r>
      <w:r w:rsidRPr="00301228">
        <w:rPr>
          <w:rFonts w:ascii="Times New Roman" w:hAnsi="Times New Roman" w:cs="Times New Roman"/>
          <w:sz w:val="24"/>
          <w:szCs w:val="24"/>
        </w:rPr>
        <w:t xml:space="preserve">. </w:t>
      </w:r>
      <w:hyperlink r:id="rId5" w:tgtFrame="_new" w:history="1">
        <w:r w:rsidRPr="00301228">
          <w:rPr>
            <w:rStyle w:val="Hyperlink"/>
            <w:rFonts w:ascii="Times New Roman" w:hAnsi="Times New Roman" w:cs="Times New Roman"/>
            <w:sz w:val="24"/>
            <w:szCs w:val="24"/>
          </w:rPr>
          <w:t>https://hbr.org</w:t>
        </w:r>
      </w:hyperlink>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Kotter, J. P. (2012). </w:t>
      </w:r>
      <w:r w:rsidRPr="00301228">
        <w:rPr>
          <w:rFonts w:ascii="Times New Roman" w:hAnsi="Times New Roman" w:cs="Times New Roman"/>
          <w:iCs/>
          <w:sz w:val="24"/>
          <w:szCs w:val="24"/>
        </w:rPr>
        <w:t>Leading change</w:t>
      </w:r>
      <w:r w:rsidRPr="00301228">
        <w:rPr>
          <w:rFonts w:ascii="Times New Roman" w:hAnsi="Times New Roman" w:cs="Times New Roman"/>
          <w:sz w:val="24"/>
          <w:szCs w:val="24"/>
        </w:rPr>
        <w:t>. Harvard Business Review Press.</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LinkedIn Learning. (2021). </w:t>
      </w:r>
      <w:r w:rsidRPr="00301228">
        <w:rPr>
          <w:rFonts w:ascii="Times New Roman" w:hAnsi="Times New Roman" w:cs="Times New Roman"/>
          <w:iCs/>
          <w:sz w:val="24"/>
          <w:szCs w:val="24"/>
        </w:rPr>
        <w:t>Remote work and learning trends</w:t>
      </w:r>
      <w:r w:rsidRPr="00301228">
        <w:rPr>
          <w:rFonts w:ascii="Times New Roman" w:hAnsi="Times New Roman" w:cs="Times New Roman"/>
          <w:sz w:val="24"/>
          <w:szCs w:val="24"/>
        </w:rPr>
        <w:t xml:space="preserve">. </w:t>
      </w:r>
      <w:hyperlink r:id="rId6" w:tgtFrame="_new" w:history="1">
        <w:r w:rsidRPr="00301228">
          <w:rPr>
            <w:rStyle w:val="Hyperlink"/>
            <w:rFonts w:ascii="Times New Roman" w:hAnsi="Times New Roman" w:cs="Times New Roman"/>
            <w:sz w:val="24"/>
            <w:szCs w:val="24"/>
          </w:rPr>
          <w:t>https://learning.linkedin.com/resources</w:t>
        </w:r>
      </w:hyperlink>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lastRenderedPageBreak/>
        <w:t xml:space="preserve">Lombardo, M. M., &amp; Eichinger, R. W. (2000). </w:t>
      </w:r>
      <w:r w:rsidRPr="00301228">
        <w:rPr>
          <w:rFonts w:ascii="Times New Roman" w:hAnsi="Times New Roman" w:cs="Times New Roman"/>
          <w:iCs/>
          <w:sz w:val="24"/>
          <w:szCs w:val="24"/>
        </w:rPr>
        <w:t>The Career Architect Development Planner</w:t>
      </w:r>
      <w:r w:rsidRPr="00301228">
        <w:rPr>
          <w:rFonts w:ascii="Times New Roman" w:hAnsi="Times New Roman" w:cs="Times New Roman"/>
          <w:sz w:val="24"/>
          <w:szCs w:val="24"/>
        </w:rPr>
        <w:t>. Lominger Limited.</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Ulrich, D., Younger, J., Brockbank, W., &amp; Ulrich, M. (2021). </w:t>
      </w:r>
      <w:r w:rsidRPr="00301228">
        <w:rPr>
          <w:rFonts w:ascii="Times New Roman" w:hAnsi="Times New Roman" w:cs="Times New Roman"/>
          <w:iCs/>
          <w:sz w:val="24"/>
          <w:szCs w:val="24"/>
        </w:rPr>
        <w:t xml:space="preserve">HR from the Outside </w:t>
      </w:r>
      <w:bookmarkStart w:id="0" w:name="_GoBack"/>
      <w:bookmarkEnd w:id="0"/>
      <w:r w:rsidR="00D61923" w:rsidRPr="00301228">
        <w:rPr>
          <w:rFonts w:ascii="Times New Roman" w:hAnsi="Times New Roman" w:cs="Times New Roman"/>
          <w:iCs/>
          <w:sz w:val="24"/>
          <w:szCs w:val="24"/>
        </w:rPr>
        <w:t>in</w:t>
      </w:r>
      <w:r w:rsidRPr="00301228">
        <w:rPr>
          <w:rFonts w:ascii="Times New Roman" w:hAnsi="Times New Roman" w:cs="Times New Roman"/>
          <w:iCs/>
          <w:sz w:val="24"/>
          <w:szCs w:val="24"/>
        </w:rPr>
        <w:t>: Six Competencies for the Future of Human Resources</w:t>
      </w:r>
      <w:r w:rsidRPr="00301228">
        <w:rPr>
          <w:rFonts w:ascii="Times New Roman" w:hAnsi="Times New Roman" w:cs="Times New Roman"/>
          <w:sz w:val="24"/>
          <w:szCs w:val="24"/>
        </w:rPr>
        <w:t>. McGraw Hill.</w:t>
      </w:r>
    </w:p>
    <w:p w:rsidR="0080618D" w:rsidRPr="00301228" w:rsidRDefault="0080618D" w:rsidP="00301228">
      <w:pPr>
        <w:spacing w:line="360" w:lineRule="auto"/>
        <w:rPr>
          <w:rFonts w:ascii="Times New Roman" w:hAnsi="Times New Roman" w:cs="Times New Roman"/>
          <w:sz w:val="24"/>
          <w:szCs w:val="24"/>
        </w:rPr>
      </w:pPr>
      <w:r w:rsidRPr="00301228">
        <w:rPr>
          <w:rFonts w:ascii="Times New Roman" w:hAnsi="Times New Roman" w:cs="Times New Roman"/>
          <w:sz w:val="24"/>
          <w:szCs w:val="24"/>
        </w:rPr>
        <w:t xml:space="preserve">Unilever. (2023). </w:t>
      </w:r>
      <w:r w:rsidRPr="00301228">
        <w:rPr>
          <w:rFonts w:ascii="Times New Roman" w:hAnsi="Times New Roman" w:cs="Times New Roman"/>
          <w:iCs/>
          <w:sz w:val="24"/>
          <w:szCs w:val="24"/>
        </w:rPr>
        <w:t>Annual Report and Accounts 2023</w:t>
      </w:r>
      <w:r w:rsidRPr="00301228">
        <w:rPr>
          <w:rFonts w:ascii="Times New Roman" w:hAnsi="Times New Roman" w:cs="Times New Roman"/>
          <w:sz w:val="24"/>
          <w:szCs w:val="24"/>
        </w:rPr>
        <w:t>. https://www.unilever.com/investors/annual-report/</w:t>
      </w: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sz w:val="24"/>
          <w:szCs w:val="24"/>
        </w:rPr>
      </w:pPr>
    </w:p>
    <w:p w:rsidR="0080618D" w:rsidRPr="00301228" w:rsidRDefault="0080618D" w:rsidP="00301228">
      <w:pPr>
        <w:spacing w:line="360" w:lineRule="auto"/>
        <w:rPr>
          <w:rFonts w:ascii="Times New Roman" w:hAnsi="Times New Roman" w:cs="Times New Roman"/>
          <w:sz w:val="24"/>
          <w:szCs w:val="24"/>
        </w:rPr>
      </w:pPr>
    </w:p>
    <w:sectPr w:rsidR="0080618D" w:rsidRPr="00301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8D"/>
    <w:rsid w:val="00301228"/>
    <w:rsid w:val="0080618D"/>
    <w:rsid w:val="00816A92"/>
    <w:rsid w:val="00BB6225"/>
    <w:rsid w:val="00D6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7EC00-3062-46FD-8498-FEDBEBE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1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2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ing.linkedin.com/resources" TargetMode="External"/><Relationship Id="rId5" Type="http://schemas.openxmlformats.org/officeDocument/2006/relationships/hyperlink" Target="https://hbr.org"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2025-07-08T12:11:00Z</dcterms:created>
  <dcterms:modified xsi:type="dcterms:W3CDTF">2025-07-08T13:07:00Z</dcterms:modified>
</cp:coreProperties>
</file>