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hAnsi="Arial" w:cs="Arial"/>
          <w:b/>
          <w:bCs/>
          <w:sz w:val="32"/>
          <w:szCs w:val="32"/>
        </w:rPr>
        <w:id w:val="1083268422"/>
        <w:docPartObj>
          <w:docPartGallery w:val="Cover Pages"/>
          <w:docPartUnique/>
        </w:docPartObj>
      </w:sdtPr>
      <w:sdtContent>
        <w:p w14:paraId="3D27F291" w14:textId="77777777" w:rsidR="00FA3623" w:rsidRPr="00821F22" w:rsidRDefault="00FA3623" w:rsidP="007D09CA">
          <w:pPr>
            <w:jc w:val="center"/>
            <w:rPr>
              <w:rFonts w:ascii="Arial" w:hAnsi="Arial" w:cs="Arial"/>
              <w:b/>
              <w:bCs/>
              <w:sz w:val="32"/>
              <w:szCs w:val="32"/>
            </w:rPr>
          </w:pPr>
        </w:p>
        <w:p w14:paraId="664DAA20" w14:textId="1CF6A516" w:rsidR="007D09CA" w:rsidRPr="00821F22" w:rsidRDefault="007D09CA" w:rsidP="007D09CA">
          <w:pPr>
            <w:jc w:val="center"/>
            <w:rPr>
              <w:rFonts w:ascii="Arial" w:hAnsi="Arial" w:cs="Arial"/>
              <w:b/>
              <w:bCs/>
              <w:sz w:val="32"/>
              <w:szCs w:val="32"/>
            </w:rPr>
          </w:pPr>
          <w:r w:rsidRPr="00821F22">
            <w:rPr>
              <w:rFonts w:ascii="Arial" w:hAnsi="Arial" w:cs="Arial"/>
              <w:b/>
              <w:bCs/>
              <w:sz w:val="32"/>
              <w:szCs w:val="32"/>
            </w:rPr>
            <w:t>Frank Chikhata</w:t>
          </w:r>
        </w:p>
        <w:p w14:paraId="19FDE930" w14:textId="77777777" w:rsidR="007D09CA" w:rsidRPr="00821F22" w:rsidRDefault="007D09CA" w:rsidP="007D09CA">
          <w:pPr>
            <w:jc w:val="center"/>
            <w:rPr>
              <w:rFonts w:ascii="Arial" w:hAnsi="Arial" w:cs="Arial"/>
              <w:b/>
              <w:bCs/>
              <w:sz w:val="32"/>
              <w:szCs w:val="32"/>
            </w:rPr>
          </w:pPr>
        </w:p>
        <w:p w14:paraId="12DA62A2" w14:textId="77777777" w:rsidR="007D09CA" w:rsidRPr="00821F22" w:rsidRDefault="007D09CA" w:rsidP="007D09CA">
          <w:pPr>
            <w:jc w:val="center"/>
            <w:rPr>
              <w:rFonts w:ascii="Arial" w:hAnsi="Arial" w:cs="Arial"/>
              <w:b/>
              <w:bCs/>
              <w:sz w:val="32"/>
              <w:szCs w:val="32"/>
            </w:rPr>
          </w:pPr>
          <w:r w:rsidRPr="00821F22">
            <w:rPr>
              <w:rFonts w:ascii="Arial" w:hAnsi="Arial" w:cs="Arial"/>
              <w:b/>
              <w:bCs/>
              <w:sz w:val="32"/>
              <w:szCs w:val="32"/>
            </w:rPr>
            <w:t>ID: UD85596PU94817</w:t>
          </w:r>
        </w:p>
        <w:p w14:paraId="19B1B4FC" w14:textId="77777777" w:rsidR="007D09CA" w:rsidRPr="00821F22" w:rsidRDefault="007D09CA" w:rsidP="007D09CA">
          <w:pPr>
            <w:jc w:val="center"/>
            <w:rPr>
              <w:rFonts w:ascii="Arial" w:hAnsi="Arial" w:cs="Arial"/>
              <w:b/>
              <w:bCs/>
              <w:sz w:val="32"/>
              <w:szCs w:val="32"/>
            </w:rPr>
          </w:pPr>
        </w:p>
        <w:p w14:paraId="487AE0F8" w14:textId="77777777" w:rsidR="007D09CA" w:rsidRPr="00821F22" w:rsidRDefault="007D09CA" w:rsidP="007D09CA">
          <w:pPr>
            <w:jc w:val="center"/>
            <w:rPr>
              <w:rFonts w:ascii="Arial" w:hAnsi="Arial" w:cs="Arial"/>
              <w:b/>
              <w:bCs/>
              <w:sz w:val="32"/>
              <w:szCs w:val="32"/>
            </w:rPr>
          </w:pPr>
          <w:r w:rsidRPr="00821F22">
            <w:rPr>
              <w:rFonts w:ascii="Arial" w:hAnsi="Arial" w:cs="Arial"/>
              <w:b/>
              <w:bCs/>
              <w:sz w:val="32"/>
              <w:szCs w:val="32"/>
            </w:rPr>
            <w:t xml:space="preserve">Doctorate in Public Health </w:t>
          </w:r>
        </w:p>
        <w:p w14:paraId="2703EC61" w14:textId="77777777" w:rsidR="007D09CA" w:rsidRPr="00821F22" w:rsidRDefault="007D09CA" w:rsidP="007D09CA">
          <w:pPr>
            <w:jc w:val="center"/>
            <w:rPr>
              <w:rFonts w:ascii="Arial" w:hAnsi="Arial" w:cs="Arial"/>
              <w:b/>
              <w:bCs/>
              <w:sz w:val="32"/>
              <w:szCs w:val="32"/>
            </w:rPr>
          </w:pPr>
        </w:p>
        <w:p w14:paraId="154F3123" w14:textId="14B80BE7" w:rsidR="007D09CA" w:rsidRDefault="007D09CA" w:rsidP="007D09CA">
          <w:pPr>
            <w:jc w:val="center"/>
            <w:rPr>
              <w:rFonts w:ascii="Arial" w:hAnsi="Arial" w:cs="Arial"/>
              <w:b/>
              <w:bCs/>
              <w:sz w:val="32"/>
              <w:szCs w:val="32"/>
            </w:rPr>
          </w:pPr>
          <w:r w:rsidRPr="00821F22">
            <w:rPr>
              <w:rFonts w:ascii="Arial" w:hAnsi="Arial" w:cs="Arial"/>
              <w:b/>
              <w:bCs/>
              <w:sz w:val="32"/>
              <w:szCs w:val="32"/>
            </w:rPr>
            <w:t>Course</w:t>
          </w:r>
          <w:r w:rsidR="00EE047E" w:rsidRPr="00821F22">
            <w:rPr>
              <w:rFonts w:ascii="Arial" w:hAnsi="Arial" w:cs="Arial"/>
              <w:b/>
              <w:bCs/>
              <w:sz w:val="32"/>
              <w:szCs w:val="32"/>
            </w:rPr>
            <w:t xml:space="preserve"> Name</w:t>
          </w:r>
          <w:r w:rsidRPr="00821F22">
            <w:rPr>
              <w:rFonts w:ascii="Arial" w:hAnsi="Arial" w:cs="Arial"/>
              <w:b/>
              <w:bCs/>
              <w:sz w:val="32"/>
              <w:szCs w:val="32"/>
            </w:rPr>
            <w:t xml:space="preserve">: </w:t>
          </w:r>
          <w:r w:rsidR="00EE047E" w:rsidRPr="00821F22">
            <w:rPr>
              <w:rFonts w:ascii="Arial" w:hAnsi="Arial" w:cs="Arial"/>
              <w:b/>
              <w:bCs/>
              <w:sz w:val="32"/>
              <w:szCs w:val="32"/>
            </w:rPr>
            <w:t xml:space="preserve">EHE 624 </w:t>
          </w:r>
          <w:r w:rsidRPr="00821F22">
            <w:rPr>
              <w:rFonts w:ascii="Arial" w:hAnsi="Arial" w:cs="Arial"/>
              <w:b/>
              <w:bCs/>
              <w:sz w:val="32"/>
              <w:szCs w:val="32"/>
            </w:rPr>
            <w:t xml:space="preserve">Economics and Health Care </w:t>
          </w:r>
        </w:p>
        <w:p w14:paraId="31A2D90D" w14:textId="77777777" w:rsidR="00B17122" w:rsidRPr="00821F22" w:rsidRDefault="00B17122" w:rsidP="007D09CA">
          <w:pPr>
            <w:jc w:val="center"/>
            <w:rPr>
              <w:rFonts w:ascii="Arial" w:hAnsi="Arial" w:cs="Arial"/>
              <w:b/>
              <w:bCs/>
              <w:sz w:val="32"/>
              <w:szCs w:val="32"/>
            </w:rPr>
          </w:pPr>
        </w:p>
        <w:p w14:paraId="27F48808" w14:textId="59AED1A7" w:rsidR="00FA3623" w:rsidRPr="00821F22" w:rsidRDefault="00FA3623" w:rsidP="007D09CA">
          <w:pPr>
            <w:jc w:val="center"/>
            <w:rPr>
              <w:rFonts w:ascii="Arial" w:hAnsi="Arial" w:cs="Arial"/>
              <w:b/>
              <w:bCs/>
              <w:sz w:val="32"/>
              <w:szCs w:val="32"/>
            </w:rPr>
          </w:pPr>
          <w:r w:rsidRPr="00821F22">
            <w:rPr>
              <w:rFonts w:ascii="Arial" w:hAnsi="Arial" w:cs="Arial"/>
              <w:b/>
              <w:bCs/>
              <w:sz w:val="32"/>
              <w:szCs w:val="32"/>
            </w:rPr>
            <w:t xml:space="preserve">Assignment: </w:t>
          </w:r>
          <w:r w:rsidR="00BC3D67">
            <w:rPr>
              <w:rFonts w:ascii="Arial" w:hAnsi="Arial" w:cs="Arial"/>
              <w:b/>
              <w:bCs/>
              <w:sz w:val="32"/>
              <w:szCs w:val="32"/>
            </w:rPr>
            <w:t>Out-of-</w:t>
          </w:r>
          <w:proofErr w:type="spellStart"/>
          <w:r w:rsidR="00BC3D67">
            <w:rPr>
              <w:rFonts w:ascii="Arial" w:hAnsi="Arial" w:cs="Arial"/>
              <w:b/>
              <w:bCs/>
              <w:sz w:val="32"/>
              <w:szCs w:val="32"/>
            </w:rPr>
            <w:t>pockect</w:t>
          </w:r>
          <w:proofErr w:type="spellEnd"/>
          <w:r w:rsidR="00BC3D67">
            <w:rPr>
              <w:rFonts w:ascii="Arial" w:hAnsi="Arial" w:cs="Arial"/>
              <w:b/>
              <w:bCs/>
              <w:sz w:val="32"/>
              <w:szCs w:val="32"/>
            </w:rPr>
            <w:t xml:space="preserve"> health care expenditure and its </w:t>
          </w:r>
          <w:r w:rsidRPr="00821F22">
            <w:rPr>
              <w:rFonts w:ascii="Arial" w:hAnsi="Arial" w:cs="Arial"/>
              <w:b/>
              <w:bCs/>
              <w:sz w:val="32"/>
              <w:szCs w:val="32"/>
            </w:rPr>
            <w:t>impact on household economy in Sierra Leone</w:t>
          </w:r>
        </w:p>
        <w:p w14:paraId="3DC0F8CF" w14:textId="77777777" w:rsidR="007D09CA" w:rsidRPr="00821F22" w:rsidRDefault="007D09CA" w:rsidP="007D09CA">
          <w:pPr>
            <w:jc w:val="center"/>
            <w:rPr>
              <w:rFonts w:ascii="Arial" w:hAnsi="Arial" w:cs="Arial"/>
              <w:b/>
              <w:bCs/>
              <w:sz w:val="32"/>
              <w:szCs w:val="32"/>
            </w:rPr>
          </w:pPr>
        </w:p>
        <w:p w14:paraId="02DBE301" w14:textId="79EE9C41" w:rsidR="007D09CA" w:rsidRPr="00190A79" w:rsidRDefault="00821F22" w:rsidP="007D09CA">
          <w:pPr>
            <w:jc w:val="center"/>
            <w:rPr>
              <w:rFonts w:ascii="Arial" w:hAnsi="Arial" w:cs="Arial"/>
              <w:b/>
              <w:bCs/>
              <w:sz w:val="32"/>
              <w:szCs w:val="32"/>
            </w:rPr>
          </w:pPr>
          <w:r w:rsidRPr="00190A79">
            <w:rPr>
              <w:rFonts w:ascii="Arial" w:hAnsi="Arial" w:cs="Arial"/>
              <w:b/>
              <w:bCs/>
              <w:sz w:val="32"/>
              <w:szCs w:val="32"/>
            </w:rPr>
            <w:t xml:space="preserve">School of Social and Human </w:t>
          </w:r>
          <w:r w:rsidR="00D20D48">
            <w:rPr>
              <w:rFonts w:ascii="Arial" w:hAnsi="Arial" w:cs="Arial"/>
              <w:b/>
              <w:bCs/>
              <w:sz w:val="32"/>
              <w:szCs w:val="32"/>
            </w:rPr>
            <w:t>S</w:t>
          </w:r>
          <w:r w:rsidRPr="00190A79">
            <w:rPr>
              <w:rFonts w:ascii="Arial" w:hAnsi="Arial" w:cs="Arial"/>
              <w:b/>
              <w:bCs/>
              <w:sz w:val="32"/>
              <w:szCs w:val="32"/>
            </w:rPr>
            <w:t>tudies</w:t>
          </w:r>
        </w:p>
      </w:sdtContent>
    </w:sdt>
    <w:p w14:paraId="1E2229AB" w14:textId="77777777" w:rsidR="007D09CA" w:rsidRPr="00821F22" w:rsidRDefault="007D09CA" w:rsidP="007D09CA">
      <w:pPr>
        <w:jc w:val="center"/>
        <w:rPr>
          <w:b/>
          <w:bCs/>
          <w:sz w:val="20"/>
          <w:szCs w:val="20"/>
        </w:rPr>
      </w:pPr>
    </w:p>
    <w:p w14:paraId="0C6B279F" w14:textId="77777777" w:rsidR="00821F22" w:rsidRPr="00821F22" w:rsidRDefault="00821F22" w:rsidP="007D09CA">
      <w:pPr>
        <w:jc w:val="center"/>
        <w:rPr>
          <w:rFonts w:ascii="Arial" w:hAnsi="Arial" w:cs="Arial"/>
          <w:b/>
          <w:bCs/>
          <w:sz w:val="32"/>
          <w:szCs w:val="32"/>
        </w:rPr>
      </w:pPr>
    </w:p>
    <w:p w14:paraId="562C9888" w14:textId="26C1374F" w:rsidR="00821F22" w:rsidRPr="00821F22" w:rsidRDefault="00821F22" w:rsidP="007D09CA">
      <w:pPr>
        <w:jc w:val="center"/>
        <w:rPr>
          <w:rFonts w:ascii="Arial" w:hAnsi="Arial" w:cs="Arial"/>
          <w:b/>
          <w:bCs/>
          <w:sz w:val="32"/>
          <w:szCs w:val="32"/>
        </w:rPr>
      </w:pPr>
      <w:r w:rsidRPr="00821F22">
        <w:rPr>
          <w:rFonts w:ascii="Arial" w:hAnsi="Arial" w:cs="Arial"/>
          <w:b/>
          <w:bCs/>
          <w:sz w:val="32"/>
          <w:szCs w:val="32"/>
        </w:rPr>
        <w:t>Assignment submitted as partial fulfillment of academic requirements for Atlantic International University</w:t>
      </w:r>
    </w:p>
    <w:p w14:paraId="0DD460BC" w14:textId="77777777" w:rsidR="00EE047E" w:rsidRPr="00821F22" w:rsidRDefault="00EE047E" w:rsidP="007D09CA">
      <w:pPr>
        <w:jc w:val="center"/>
        <w:rPr>
          <w:b/>
          <w:bCs/>
          <w:sz w:val="32"/>
          <w:szCs w:val="32"/>
        </w:rPr>
      </w:pPr>
    </w:p>
    <w:p w14:paraId="52D6686B" w14:textId="77777777" w:rsidR="00EE047E" w:rsidRPr="00821F22" w:rsidRDefault="00EE047E" w:rsidP="007D09CA">
      <w:pPr>
        <w:jc w:val="center"/>
        <w:rPr>
          <w:b/>
          <w:bCs/>
          <w:sz w:val="32"/>
          <w:szCs w:val="32"/>
        </w:rPr>
      </w:pPr>
    </w:p>
    <w:p w14:paraId="67106AF7" w14:textId="0A4DEF44" w:rsidR="007D09CA" w:rsidRPr="00821F22" w:rsidRDefault="0040072A" w:rsidP="007D09CA">
      <w:pPr>
        <w:jc w:val="center"/>
        <w:rPr>
          <w:rFonts w:ascii="Arial" w:hAnsi="Arial" w:cs="Arial"/>
          <w:b/>
          <w:bCs/>
          <w:sz w:val="32"/>
          <w:szCs w:val="32"/>
        </w:rPr>
      </w:pPr>
      <w:r>
        <w:rPr>
          <w:rFonts w:ascii="Arial" w:hAnsi="Arial" w:cs="Arial"/>
          <w:b/>
          <w:bCs/>
          <w:sz w:val="32"/>
          <w:szCs w:val="32"/>
        </w:rPr>
        <w:t xml:space="preserve">29 </w:t>
      </w:r>
      <w:r w:rsidR="00EE047E" w:rsidRPr="00821F22">
        <w:rPr>
          <w:rFonts w:ascii="Arial" w:hAnsi="Arial" w:cs="Arial"/>
          <w:b/>
          <w:bCs/>
          <w:sz w:val="32"/>
          <w:szCs w:val="32"/>
        </w:rPr>
        <w:t xml:space="preserve">June 2024 </w:t>
      </w:r>
    </w:p>
    <w:p w14:paraId="57090F00" w14:textId="77777777" w:rsidR="003643A2" w:rsidRDefault="003643A2">
      <w:pPr>
        <w:rPr>
          <w:rFonts w:ascii="Arial" w:eastAsiaTheme="majorEastAsia" w:hAnsi="Arial" w:cs="Arial"/>
          <w:b/>
          <w:bCs/>
          <w:sz w:val="24"/>
          <w:szCs w:val="24"/>
        </w:rPr>
      </w:pPr>
      <w:r>
        <w:rPr>
          <w:rFonts w:ascii="Arial" w:hAnsi="Arial" w:cs="Arial"/>
          <w:b/>
          <w:bCs/>
          <w:sz w:val="24"/>
          <w:szCs w:val="24"/>
        </w:rPr>
        <w:br w:type="page"/>
      </w:r>
    </w:p>
    <w:p w14:paraId="46289EBF" w14:textId="77777777" w:rsidR="00D26369" w:rsidRDefault="00D26369">
      <w:pPr>
        <w:pStyle w:val="TOCHeading"/>
        <w:rPr>
          <w:rFonts w:ascii="Arial" w:hAnsi="Arial" w:cs="Arial"/>
          <w:sz w:val="24"/>
          <w:szCs w:val="24"/>
        </w:rPr>
        <w:sectPr w:rsidR="00D26369" w:rsidSect="007D09CA">
          <w:headerReference w:type="default" r:id="rId8"/>
          <w:footerReference w:type="default" r:id="rId9"/>
          <w:headerReference w:type="first" r:id="rId10"/>
          <w:pgSz w:w="12240" w:h="15840"/>
          <w:pgMar w:top="1440" w:right="1440" w:bottom="1440" w:left="1440" w:header="720" w:footer="720" w:gutter="0"/>
          <w:pgNumType w:start="0"/>
          <w:cols w:space="720"/>
          <w:titlePg/>
          <w:docGrid w:linePitch="360"/>
        </w:sectPr>
      </w:pPr>
    </w:p>
    <w:sdt>
      <w:sdtPr>
        <w:rPr>
          <w:rFonts w:ascii="Arial" w:eastAsiaTheme="minorHAnsi" w:hAnsi="Arial" w:cs="Arial"/>
          <w:color w:val="auto"/>
          <w:kern w:val="2"/>
          <w:sz w:val="24"/>
          <w:szCs w:val="24"/>
          <w14:ligatures w14:val="standardContextual"/>
        </w:rPr>
        <w:id w:val="-877315836"/>
        <w:docPartObj>
          <w:docPartGallery w:val="Table of Contents"/>
          <w:docPartUnique/>
        </w:docPartObj>
      </w:sdtPr>
      <w:sdtEndPr>
        <w:rPr>
          <w:rFonts w:asciiTheme="minorHAnsi" w:hAnsiTheme="minorHAnsi" w:cstheme="minorBidi"/>
          <w:b/>
          <w:bCs/>
          <w:noProof/>
          <w:sz w:val="22"/>
          <w:szCs w:val="22"/>
        </w:rPr>
      </w:sdtEndPr>
      <w:sdtContent>
        <w:p w14:paraId="514E0761" w14:textId="75CA1D82" w:rsidR="003643A2" w:rsidRPr="00A838F6" w:rsidRDefault="003643A2">
          <w:pPr>
            <w:pStyle w:val="TOCHeading"/>
            <w:rPr>
              <w:rFonts w:ascii="Arial" w:hAnsi="Arial" w:cs="Arial"/>
              <w:b/>
              <w:bCs/>
              <w:color w:val="auto"/>
              <w:sz w:val="24"/>
              <w:szCs w:val="24"/>
            </w:rPr>
          </w:pPr>
          <w:r w:rsidRPr="00A838F6">
            <w:rPr>
              <w:rFonts w:ascii="Arial" w:hAnsi="Arial" w:cs="Arial"/>
              <w:b/>
              <w:bCs/>
              <w:color w:val="auto"/>
              <w:sz w:val="24"/>
              <w:szCs w:val="24"/>
            </w:rPr>
            <w:t>Table of Contents</w:t>
          </w:r>
        </w:p>
        <w:p w14:paraId="2781E2C5" w14:textId="19216A60" w:rsidR="000D3B51" w:rsidRPr="000D3B51" w:rsidRDefault="003643A2">
          <w:pPr>
            <w:pStyle w:val="TOC1"/>
            <w:tabs>
              <w:tab w:val="right" w:leader="dot" w:pos="9350"/>
            </w:tabs>
            <w:rPr>
              <w:rFonts w:ascii="Arial" w:eastAsiaTheme="minorEastAsia" w:hAnsi="Arial" w:cs="Arial"/>
              <w:noProof/>
              <w:sz w:val="24"/>
              <w:szCs w:val="24"/>
            </w:rPr>
          </w:pPr>
          <w:r w:rsidRPr="000D3B51">
            <w:rPr>
              <w:rFonts w:ascii="Arial" w:hAnsi="Arial" w:cs="Arial"/>
              <w:sz w:val="24"/>
              <w:szCs w:val="24"/>
            </w:rPr>
            <w:fldChar w:fldCharType="begin"/>
          </w:r>
          <w:r w:rsidRPr="000D3B51">
            <w:rPr>
              <w:rFonts w:ascii="Arial" w:hAnsi="Arial" w:cs="Arial"/>
              <w:sz w:val="24"/>
              <w:szCs w:val="24"/>
            </w:rPr>
            <w:instrText xml:space="preserve"> TOC \o "1-3" \h \z \u </w:instrText>
          </w:r>
          <w:r w:rsidRPr="000D3B51">
            <w:rPr>
              <w:rFonts w:ascii="Arial" w:hAnsi="Arial" w:cs="Arial"/>
              <w:sz w:val="24"/>
              <w:szCs w:val="24"/>
            </w:rPr>
            <w:fldChar w:fldCharType="separate"/>
          </w:r>
          <w:hyperlink w:anchor="_Toc170585439" w:history="1">
            <w:r w:rsidR="000D3B51" w:rsidRPr="000D3B51">
              <w:rPr>
                <w:rStyle w:val="Hyperlink"/>
                <w:rFonts w:ascii="Arial" w:hAnsi="Arial" w:cs="Arial"/>
                <w:noProof/>
                <w:sz w:val="24"/>
                <w:szCs w:val="24"/>
              </w:rPr>
              <w:t>List of Figures</w:t>
            </w:r>
            <w:r w:rsidR="000D3B51" w:rsidRPr="000D3B51">
              <w:rPr>
                <w:rFonts w:ascii="Arial" w:hAnsi="Arial" w:cs="Arial"/>
                <w:noProof/>
                <w:webHidden/>
                <w:sz w:val="24"/>
                <w:szCs w:val="24"/>
              </w:rPr>
              <w:tab/>
            </w:r>
            <w:r w:rsidR="000D3B51" w:rsidRPr="000D3B51">
              <w:rPr>
                <w:rFonts w:ascii="Arial" w:hAnsi="Arial" w:cs="Arial"/>
                <w:noProof/>
                <w:webHidden/>
                <w:sz w:val="24"/>
                <w:szCs w:val="24"/>
              </w:rPr>
              <w:fldChar w:fldCharType="begin"/>
            </w:r>
            <w:r w:rsidR="000D3B51" w:rsidRPr="000D3B51">
              <w:rPr>
                <w:rFonts w:ascii="Arial" w:hAnsi="Arial" w:cs="Arial"/>
                <w:noProof/>
                <w:webHidden/>
                <w:sz w:val="24"/>
                <w:szCs w:val="24"/>
              </w:rPr>
              <w:instrText xml:space="preserve"> PAGEREF _Toc170585439 \h </w:instrText>
            </w:r>
            <w:r w:rsidR="000D3B51" w:rsidRPr="000D3B51">
              <w:rPr>
                <w:rFonts w:ascii="Arial" w:hAnsi="Arial" w:cs="Arial"/>
                <w:noProof/>
                <w:webHidden/>
                <w:sz w:val="24"/>
                <w:szCs w:val="24"/>
              </w:rPr>
            </w:r>
            <w:r w:rsidR="000D3B51" w:rsidRPr="000D3B51">
              <w:rPr>
                <w:rFonts w:ascii="Arial" w:hAnsi="Arial" w:cs="Arial"/>
                <w:noProof/>
                <w:webHidden/>
                <w:sz w:val="24"/>
                <w:szCs w:val="24"/>
              </w:rPr>
              <w:fldChar w:fldCharType="separate"/>
            </w:r>
            <w:r w:rsidR="000D3B51" w:rsidRPr="000D3B51">
              <w:rPr>
                <w:rFonts w:ascii="Arial" w:hAnsi="Arial" w:cs="Arial"/>
                <w:noProof/>
                <w:webHidden/>
                <w:sz w:val="24"/>
                <w:szCs w:val="24"/>
              </w:rPr>
              <w:t>i</w:t>
            </w:r>
            <w:r w:rsidR="000D3B51" w:rsidRPr="000D3B51">
              <w:rPr>
                <w:rFonts w:ascii="Arial" w:hAnsi="Arial" w:cs="Arial"/>
                <w:noProof/>
                <w:webHidden/>
                <w:sz w:val="24"/>
                <w:szCs w:val="24"/>
              </w:rPr>
              <w:fldChar w:fldCharType="end"/>
            </w:r>
          </w:hyperlink>
        </w:p>
        <w:p w14:paraId="3CE56853" w14:textId="3E564646" w:rsidR="000D3B51" w:rsidRPr="000D3B51" w:rsidRDefault="00000000">
          <w:pPr>
            <w:pStyle w:val="TOC1"/>
            <w:tabs>
              <w:tab w:val="right" w:leader="dot" w:pos="9350"/>
            </w:tabs>
            <w:rPr>
              <w:rFonts w:ascii="Arial" w:eastAsiaTheme="minorEastAsia" w:hAnsi="Arial" w:cs="Arial"/>
              <w:noProof/>
              <w:sz w:val="24"/>
              <w:szCs w:val="24"/>
            </w:rPr>
          </w:pPr>
          <w:hyperlink w:anchor="_Toc170585440" w:history="1">
            <w:r w:rsidR="000D3B51" w:rsidRPr="000D3B51">
              <w:rPr>
                <w:rStyle w:val="Hyperlink"/>
                <w:rFonts w:ascii="Arial" w:hAnsi="Arial" w:cs="Arial"/>
                <w:noProof/>
                <w:sz w:val="24"/>
                <w:szCs w:val="24"/>
              </w:rPr>
              <w:t>List of Tables</w:t>
            </w:r>
            <w:r w:rsidR="000D3B51" w:rsidRPr="000D3B51">
              <w:rPr>
                <w:rFonts w:ascii="Arial" w:hAnsi="Arial" w:cs="Arial"/>
                <w:noProof/>
                <w:webHidden/>
                <w:sz w:val="24"/>
                <w:szCs w:val="24"/>
              </w:rPr>
              <w:tab/>
            </w:r>
            <w:r w:rsidR="000D3B51" w:rsidRPr="000D3B51">
              <w:rPr>
                <w:rFonts w:ascii="Arial" w:hAnsi="Arial" w:cs="Arial"/>
                <w:noProof/>
                <w:webHidden/>
                <w:sz w:val="24"/>
                <w:szCs w:val="24"/>
              </w:rPr>
              <w:fldChar w:fldCharType="begin"/>
            </w:r>
            <w:r w:rsidR="000D3B51" w:rsidRPr="000D3B51">
              <w:rPr>
                <w:rFonts w:ascii="Arial" w:hAnsi="Arial" w:cs="Arial"/>
                <w:noProof/>
                <w:webHidden/>
                <w:sz w:val="24"/>
                <w:szCs w:val="24"/>
              </w:rPr>
              <w:instrText xml:space="preserve"> PAGEREF _Toc170585440 \h </w:instrText>
            </w:r>
            <w:r w:rsidR="000D3B51" w:rsidRPr="000D3B51">
              <w:rPr>
                <w:rFonts w:ascii="Arial" w:hAnsi="Arial" w:cs="Arial"/>
                <w:noProof/>
                <w:webHidden/>
                <w:sz w:val="24"/>
                <w:szCs w:val="24"/>
              </w:rPr>
            </w:r>
            <w:r w:rsidR="000D3B51" w:rsidRPr="000D3B51">
              <w:rPr>
                <w:rFonts w:ascii="Arial" w:hAnsi="Arial" w:cs="Arial"/>
                <w:noProof/>
                <w:webHidden/>
                <w:sz w:val="24"/>
                <w:szCs w:val="24"/>
              </w:rPr>
              <w:fldChar w:fldCharType="separate"/>
            </w:r>
            <w:r w:rsidR="000D3B51" w:rsidRPr="000D3B51">
              <w:rPr>
                <w:rFonts w:ascii="Arial" w:hAnsi="Arial" w:cs="Arial"/>
                <w:noProof/>
                <w:webHidden/>
                <w:sz w:val="24"/>
                <w:szCs w:val="24"/>
              </w:rPr>
              <w:t>i</w:t>
            </w:r>
            <w:r w:rsidR="000D3B51" w:rsidRPr="000D3B51">
              <w:rPr>
                <w:rFonts w:ascii="Arial" w:hAnsi="Arial" w:cs="Arial"/>
                <w:noProof/>
                <w:webHidden/>
                <w:sz w:val="24"/>
                <w:szCs w:val="24"/>
              </w:rPr>
              <w:fldChar w:fldCharType="end"/>
            </w:r>
          </w:hyperlink>
        </w:p>
        <w:p w14:paraId="47DFF9F0" w14:textId="65577B18" w:rsidR="000D3B51" w:rsidRPr="000D3B51" w:rsidRDefault="00000000">
          <w:pPr>
            <w:pStyle w:val="TOC1"/>
            <w:tabs>
              <w:tab w:val="right" w:leader="dot" w:pos="9350"/>
            </w:tabs>
            <w:rPr>
              <w:rFonts w:ascii="Arial" w:eastAsiaTheme="minorEastAsia" w:hAnsi="Arial" w:cs="Arial"/>
              <w:noProof/>
              <w:sz w:val="24"/>
              <w:szCs w:val="24"/>
            </w:rPr>
          </w:pPr>
          <w:hyperlink w:anchor="_Toc170585441" w:history="1">
            <w:r w:rsidR="000D3B51" w:rsidRPr="000D3B51">
              <w:rPr>
                <w:rStyle w:val="Hyperlink"/>
                <w:rFonts w:ascii="Arial" w:hAnsi="Arial" w:cs="Arial"/>
                <w:noProof/>
                <w:sz w:val="24"/>
                <w:szCs w:val="24"/>
              </w:rPr>
              <w:t xml:space="preserve">List of </w:t>
            </w:r>
            <w:r w:rsidR="0038160F">
              <w:rPr>
                <w:rStyle w:val="Hyperlink"/>
                <w:rFonts w:ascii="Arial" w:hAnsi="Arial" w:cs="Arial"/>
                <w:noProof/>
                <w:sz w:val="24"/>
                <w:szCs w:val="24"/>
              </w:rPr>
              <w:t>A</w:t>
            </w:r>
            <w:r w:rsidR="000D3B51" w:rsidRPr="000D3B51">
              <w:rPr>
                <w:rStyle w:val="Hyperlink"/>
                <w:rFonts w:ascii="Arial" w:hAnsi="Arial" w:cs="Arial"/>
                <w:noProof/>
                <w:sz w:val="24"/>
                <w:szCs w:val="24"/>
              </w:rPr>
              <w:t>bbreviations</w:t>
            </w:r>
            <w:r w:rsidR="000D3B51" w:rsidRPr="000D3B51">
              <w:rPr>
                <w:rFonts w:ascii="Arial" w:hAnsi="Arial" w:cs="Arial"/>
                <w:noProof/>
                <w:webHidden/>
                <w:sz w:val="24"/>
                <w:szCs w:val="24"/>
              </w:rPr>
              <w:tab/>
            </w:r>
            <w:r w:rsidR="000D3B51" w:rsidRPr="000D3B51">
              <w:rPr>
                <w:rFonts w:ascii="Arial" w:hAnsi="Arial" w:cs="Arial"/>
                <w:noProof/>
                <w:webHidden/>
                <w:sz w:val="24"/>
                <w:szCs w:val="24"/>
              </w:rPr>
              <w:fldChar w:fldCharType="begin"/>
            </w:r>
            <w:r w:rsidR="000D3B51" w:rsidRPr="000D3B51">
              <w:rPr>
                <w:rFonts w:ascii="Arial" w:hAnsi="Arial" w:cs="Arial"/>
                <w:noProof/>
                <w:webHidden/>
                <w:sz w:val="24"/>
                <w:szCs w:val="24"/>
              </w:rPr>
              <w:instrText xml:space="preserve"> PAGEREF _Toc170585441 \h </w:instrText>
            </w:r>
            <w:r w:rsidR="000D3B51" w:rsidRPr="000D3B51">
              <w:rPr>
                <w:rFonts w:ascii="Arial" w:hAnsi="Arial" w:cs="Arial"/>
                <w:noProof/>
                <w:webHidden/>
                <w:sz w:val="24"/>
                <w:szCs w:val="24"/>
              </w:rPr>
            </w:r>
            <w:r w:rsidR="000D3B51" w:rsidRPr="000D3B51">
              <w:rPr>
                <w:rFonts w:ascii="Arial" w:hAnsi="Arial" w:cs="Arial"/>
                <w:noProof/>
                <w:webHidden/>
                <w:sz w:val="24"/>
                <w:szCs w:val="24"/>
              </w:rPr>
              <w:fldChar w:fldCharType="separate"/>
            </w:r>
            <w:r w:rsidR="000D3B51" w:rsidRPr="000D3B51">
              <w:rPr>
                <w:rFonts w:ascii="Arial" w:hAnsi="Arial" w:cs="Arial"/>
                <w:noProof/>
                <w:webHidden/>
                <w:sz w:val="24"/>
                <w:szCs w:val="24"/>
              </w:rPr>
              <w:t>ii</w:t>
            </w:r>
            <w:r w:rsidR="000D3B51" w:rsidRPr="000D3B51">
              <w:rPr>
                <w:rFonts w:ascii="Arial" w:hAnsi="Arial" w:cs="Arial"/>
                <w:noProof/>
                <w:webHidden/>
                <w:sz w:val="24"/>
                <w:szCs w:val="24"/>
              </w:rPr>
              <w:fldChar w:fldCharType="end"/>
            </w:r>
          </w:hyperlink>
        </w:p>
        <w:p w14:paraId="76845875" w14:textId="49681415" w:rsidR="000D3B51" w:rsidRPr="000D3B51" w:rsidRDefault="00000000">
          <w:pPr>
            <w:pStyle w:val="TOC1"/>
            <w:tabs>
              <w:tab w:val="left" w:pos="480"/>
              <w:tab w:val="right" w:leader="dot" w:pos="9350"/>
            </w:tabs>
            <w:rPr>
              <w:rFonts w:ascii="Arial" w:eastAsiaTheme="minorEastAsia" w:hAnsi="Arial" w:cs="Arial"/>
              <w:noProof/>
              <w:sz w:val="24"/>
              <w:szCs w:val="24"/>
            </w:rPr>
          </w:pPr>
          <w:hyperlink w:anchor="_Toc170585442" w:history="1">
            <w:r w:rsidR="000D3B51" w:rsidRPr="000D3B51">
              <w:rPr>
                <w:rStyle w:val="Hyperlink"/>
                <w:rFonts w:ascii="Arial" w:hAnsi="Arial" w:cs="Arial"/>
                <w:noProof/>
                <w:sz w:val="24"/>
                <w:szCs w:val="24"/>
              </w:rPr>
              <w:t>1.</w:t>
            </w:r>
            <w:r w:rsidR="000D3B51" w:rsidRPr="000D3B51">
              <w:rPr>
                <w:rFonts w:ascii="Arial" w:eastAsiaTheme="minorEastAsia" w:hAnsi="Arial" w:cs="Arial"/>
                <w:noProof/>
                <w:sz w:val="24"/>
                <w:szCs w:val="24"/>
              </w:rPr>
              <w:tab/>
            </w:r>
            <w:r w:rsidR="000D3B51" w:rsidRPr="000D3B51">
              <w:rPr>
                <w:rStyle w:val="Hyperlink"/>
                <w:rFonts w:ascii="Arial" w:hAnsi="Arial" w:cs="Arial"/>
                <w:noProof/>
                <w:sz w:val="24"/>
                <w:szCs w:val="24"/>
              </w:rPr>
              <w:t>Introduction</w:t>
            </w:r>
            <w:r w:rsidR="000D3B51" w:rsidRPr="000D3B51">
              <w:rPr>
                <w:rFonts w:ascii="Arial" w:hAnsi="Arial" w:cs="Arial"/>
                <w:noProof/>
                <w:webHidden/>
                <w:sz w:val="24"/>
                <w:szCs w:val="24"/>
              </w:rPr>
              <w:tab/>
            </w:r>
            <w:r w:rsidR="000D3B51" w:rsidRPr="000D3B51">
              <w:rPr>
                <w:rFonts w:ascii="Arial" w:hAnsi="Arial" w:cs="Arial"/>
                <w:noProof/>
                <w:webHidden/>
                <w:sz w:val="24"/>
                <w:szCs w:val="24"/>
              </w:rPr>
              <w:fldChar w:fldCharType="begin"/>
            </w:r>
            <w:r w:rsidR="000D3B51" w:rsidRPr="000D3B51">
              <w:rPr>
                <w:rFonts w:ascii="Arial" w:hAnsi="Arial" w:cs="Arial"/>
                <w:noProof/>
                <w:webHidden/>
                <w:sz w:val="24"/>
                <w:szCs w:val="24"/>
              </w:rPr>
              <w:instrText xml:space="preserve"> PAGEREF _Toc170585442 \h </w:instrText>
            </w:r>
            <w:r w:rsidR="000D3B51" w:rsidRPr="000D3B51">
              <w:rPr>
                <w:rFonts w:ascii="Arial" w:hAnsi="Arial" w:cs="Arial"/>
                <w:noProof/>
                <w:webHidden/>
                <w:sz w:val="24"/>
                <w:szCs w:val="24"/>
              </w:rPr>
            </w:r>
            <w:r w:rsidR="000D3B51" w:rsidRPr="000D3B51">
              <w:rPr>
                <w:rFonts w:ascii="Arial" w:hAnsi="Arial" w:cs="Arial"/>
                <w:noProof/>
                <w:webHidden/>
                <w:sz w:val="24"/>
                <w:szCs w:val="24"/>
              </w:rPr>
              <w:fldChar w:fldCharType="separate"/>
            </w:r>
            <w:r w:rsidR="000D3B51" w:rsidRPr="000D3B51">
              <w:rPr>
                <w:rFonts w:ascii="Arial" w:hAnsi="Arial" w:cs="Arial"/>
                <w:noProof/>
                <w:webHidden/>
                <w:sz w:val="24"/>
                <w:szCs w:val="24"/>
              </w:rPr>
              <w:t>1</w:t>
            </w:r>
            <w:r w:rsidR="000D3B51" w:rsidRPr="000D3B51">
              <w:rPr>
                <w:rFonts w:ascii="Arial" w:hAnsi="Arial" w:cs="Arial"/>
                <w:noProof/>
                <w:webHidden/>
                <w:sz w:val="24"/>
                <w:szCs w:val="24"/>
              </w:rPr>
              <w:fldChar w:fldCharType="end"/>
            </w:r>
          </w:hyperlink>
        </w:p>
        <w:p w14:paraId="4E426C66" w14:textId="507BB7AE" w:rsidR="000D3B51" w:rsidRPr="000D3B51" w:rsidRDefault="00000000">
          <w:pPr>
            <w:pStyle w:val="TOC2"/>
            <w:tabs>
              <w:tab w:val="left" w:pos="960"/>
              <w:tab w:val="right" w:leader="dot" w:pos="9350"/>
            </w:tabs>
            <w:rPr>
              <w:rFonts w:ascii="Arial" w:eastAsiaTheme="minorEastAsia" w:hAnsi="Arial" w:cs="Arial"/>
              <w:noProof/>
              <w:sz w:val="24"/>
              <w:szCs w:val="24"/>
            </w:rPr>
          </w:pPr>
          <w:hyperlink w:anchor="_Toc170585443" w:history="1">
            <w:r w:rsidR="000D3B51" w:rsidRPr="000D3B51">
              <w:rPr>
                <w:rStyle w:val="Hyperlink"/>
                <w:rFonts w:ascii="Arial" w:hAnsi="Arial" w:cs="Arial"/>
                <w:noProof/>
                <w:sz w:val="24"/>
                <w:szCs w:val="24"/>
              </w:rPr>
              <w:t>1.1</w:t>
            </w:r>
            <w:r w:rsidR="000D3B51">
              <w:rPr>
                <w:rFonts w:ascii="Arial" w:eastAsiaTheme="minorEastAsia" w:hAnsi="Arial" w:cs="Arial"/>
                <w:noProof/>
                <w:sz w:val="24"/>
                <w:szCs w:val="24"/>
              </w:rPr>
              <w:t xml:space="preserve"> </w:t>
            </w:r>
            <w:r w:rsidR="000D3B51" w:rsidRPr="000D3B51">
              <w:rPr>
                <w:rStyle w:val="Hyperlink"/>
                <w:rFonts w:ascii="Arial" w:hAnsi="Arial" w:cs="Arial"/>
                <w:noProof/>
                <w:sz w:val="24"/>
                <w:szCs w:val="24"/>
              </w:rPr>
              <w:t>Objectives</w:t>
            </w:r>
            <w:r w:rsidR="000D3B51" w:rsidRPr="000D3B51">
              <w:rPr>
                <w:rFonts w:ascii="Arial" w:hAnsi="Arial" w:cs="Arial"/>
                <w:noProof/>
                <w:webHidden/>
                <w:sz w:val="24"/>
                <w:szCs w:val="24"/>
              </w:rPr>
              <w:tab/>
            </w:r>
            <w:r w:rsidR="000D3B51" w:rsidRPr="000D3B51">
              <w:rPr>
                <w:rFonts w:ascii="Arial" w:hAnsi="Arial" w:cs="Arial"/>
                <w:noProof/>
                <w:webHidden/>
                <w:sz w:val="24"/>
                <w:szCs w:val="24"/>
              </w:rPr>
              <w:fldChar w:fldCharType="begin"/>
            </w:r>
            <w:r w:rsidR="000D3B51" w:rsidRPr="000D3B51">
              <w:rPr>
                <w:rFonts w:ascii="Arial" w:hAnsi="Arial" w:cs="Arial"/>
                <w:noProof/>
                <w:webHidden/>
                <w:sz w:val="24"/>
                <w:szCs w:val="24"/>
              </w:rPr>
              <w:instrText xml:space="preserve"> PAGEREF _Toc170585443 \h </w:instrText>
            </w:r>
            <w:r w:rsidR="000D3B51" w:rsidRPr="000D3B51">
              <w:rPr>
                <w:rFonts w:ascii="Arial" w:hAnsi="Arial" w:cs="Arial"/>
                <w:noProof/>
                <w:webHidden/>
                <w:sz w:val="24"/>
                <w:szCs w:val="24"/>
              </w:rPr>
            </w:r>
            <w:r w:rsidR="000D3B51" w:rsidRPr="000D3B51">
              <w:rPr>
                <w:rFonts w:ascii="Arial" w:hAnsi="Arial" w:cs="Arial"/>
                <w:noProof/>
                <w:webHidden/>
                <w:sz w:val="24"/>
                <w:szCs w:val="24"/>
              </w:rPr>
              <w:fldChar w:fldCharType="separate"/>
            </w:r>
            <w:r w:rsidR="000D3B51" w:rsidRPr="000D3B51">
              <w:rPr>
                <w:rFonts w:ascii="Arial" w:hAnsi="Arial" w:cs="Arial"/>
                <w:noProof/>
                <w:webHidden/>
                <w:sz w:val="24"/>
                <w:szCs w:val="24"/>
              </w:rPr>
              <w:t>2</w:t>
            </w:r>
            <w:r w:rsidR="000D3B51" w:rsidRPr="000D3B51">
              <w:rPr>
                <w:rFonts w:ascii="Arial" w:hAnsi="Arial" w:cs="Arial"/>
                <w:noProof/>
                <w:webHidden/>
                <w:sz w:val="24"/>
                <w:szCs w:val="24"/>
              </w:rPr>
              <w:fldChar w:fldCharType="end"/>
            </w:r>
          </w:hyperlink>
        </w:p>
        <w:p w14:paraId="65457479" w14:textId="38FD57A4" w:rsidR="000D3B51" w:rsidRPr="000D3B51" w:rsidRDefault="00000000">
          <w:pPr>
            <w:pStyle w:val="TOC1"/>
            <w:tabs>
              <w:tab w:val="left" w:pos="480"/>
              <w:tab w:val="right" w:leader="dot" w:pos="9350"/>
            </w:tabs>
            <w:rPr>
              <w:rFonts w:ascii="Arial" w:eastAsiaTheme="minorEastAsia" w:hAnsi="Arial" w:cs="Arial"/>
              <w:noProof/>
              <w:sz w:val="24"/>
              <w:szCs w:val="24"/>
            </w:rPr>
          </w:pPr>
          <w:hyperlink w:anchor="_Toc170585444" w:history="1">
            <w:r w:rsidR="000D3B51" w:rsidRPr="000D3B51">
              <w:rPr>
                <w:rStyle w:val="Hyperlink"/>
                <w:rFonts w:ascii="Arial" w:hAnsi="Arial" w:cs="Arial"/>
                <w:noProof/>
                <w:sz w:val="24"/>
                <w:szCs w:val="24"/>
              </w:rPr>
              <w:t>2.</w:t>
            </w:r>
            <w:r w:rsidR="000D3B51" w:rsidRPr="000D3B51">
              <w:rPr>
                <w:rFonts w:ascii="Arial" w:eastAsiaTheme="minorEastAsia" w:hAnsi="Arial" w:cs="Arial"/>
                <w:noProof/>
                <w:sz w:val="24"/>
                <w:szCs w:val="24"/>
              </w:rPr>
              <w:tab/>
            </w:r>
            <w:r w:rsidR="000D3B51" w:rsidRPr="000D3B51">
              <w:rPr>
                <w:rStyle w:val="Hyperlink"/>
                <w:rFonts w:ascii="Arial" w:hAnsi="Arial" w:cs="Arial"/>
                <w:noProof/>
                <w:sz w:val="24"/>
                <w:szCs w:val="24"/>
              </w:rPr>
              <w:t>Literature Review</w:t>
            </w:r>
            <w:r w:rsidR="000D3B51" w:rsidRPr="000D3B51">
              <w:rPr>
                <w:rFonts w:ascii="Arial" w:hAnsi="Arial" w:cs="Arial"/>
                <w:noProof/>
                <w:webHidden/>
                <w:sz w:val="24"/>
                <w:szCs w:val="24"/>
              </w:rPr>
              <w:tab/>
            </w:r>
            <w:r w:rsidR="000D3B51" w:rsidRPr="000D3B51">
              <w:rPr>
                <w:rFonts w:ascii="Arial" w:hAnsi="Arial" w:cs="Arial"/>
                <w:noProof/>
                <w:webHidden/>
                <w:sz w:val="24"/>
                <w:szCs w:val="24"/>
              </w:rPr>
              <w:fldChar w:fldCharType="begin"/>
            </w:r>
            <w:r w:rsidR="000D3B51" w:rsidRPr="000D3B51">
              <w:rPr>
                <w:rFonts w:ascii="Arial" w:hAnsi="Arial" w:cs="Arial"/>
                <w:noProof/>
                <w:webHidden/>
                <w:sz w:val="24"/>
                <w:szCs w:val="24"/>
              </w:rPr>
              <w:instrText xml:space="preserve"> PAGEREF _Toc170585444 \h </w:instrText>
            </w:r>
            <w:r w:rsidR="000D3B51" w:rsidRPr="000D3B51">
              <w:rPr>
                <w:rFonts w:ascii="Arial" w:hAnsi="Arial" w:cs="Arial"/>
                <w:noProof/>
                <w:webHidden/>
                <w:sz w:val="24"/>
                <w:szCs w:val="24"/>
              </w:rPr>
            </w:r>
            <w:r w:rsidR="000D3B51" w:rsidRPr="000D3B51">
              <w:rPr>
                <w:rFonts w:ascii="Arial" w:hAnsi="Arial" w:cs="Arial"/>
                <w:noProof/>
                <w:webHidden/>
                <w:sz w:val="24"/>
                <w:szCs w:val="24"/>
              </w:rPr>
              <w:fldChar w:fldCharType="separate"/>
            </w:r>
            <w:r w:rsidR="000D3B51" w:rsidRPr="000D3B51">
              <w:rPr>
                <w:rFonts w:ascii="Arial" w:hAnsi="Arial" w:cs="Arial"/>
                <w:noProof/>
                <w:webHidden/>
                <w:sz w:val="24"/>
                <w:szCs w:val="24"/>
              </w:rPr>
              <w:t>3</w:t>
            </w:r>
            <w:r w:rsidR="000D3B51" w:rsidRPr="000D3B51">
              <w:rPr>
                <w:rFonts w:ascii="Arial" w:hAnsi="Arial" w:cs="Arial"/>
                <w:noProof/>
                <w:webHidden/>
                <w:sz w:val="24"/>
                <w:szCs w:val="24"/>
              </w:rPr>
              <w:fldChar w:fldCharType="end"/>
            </w:r>
          </w:hyperlink>
        </w:p>
        <w:p w14:paraId="3492239E" w14:textId="288F1FCD" w:rsidR="000D3B51" w:rsidRPr="000D3B51" w:rsidRDefault="00000000">
          <w:pPr>
            <w:pStyle w:val="TOC1"/>
            <w:tabs>
              <w:tab w:val="left" w:pos="480"/>
              <w:tab w:val="right" w:leader="dot" w:pos="9350"/>
            </w:tabs>
            <w:rPr>
              <w:rFonts w:ascii="Arial" w:eastAsiaTheme="minorEastAsia" w:hAnsi="Arial" w:cs="Arial"/>
              <w:noProof/>
              <w:sz w:val="24"/>
              <w:szCs w:val="24"/>
            </w:rPr>
          </w:pPr>
          <w:hyperlink w:anchor="_Toc170585445" w:history="1">
            <w:r w:rsidR="000D3B51" w:rsidRPr="000D3B51">
              <w:rPr>
                <w:rStyle w:val="Hyperlink"/>
                <w:rFonts w:ascii="Arial" w:hAnsi="Arial" w:cs="Arial"/>
                <w:noProof/>
                <w:sz w:val="24"/>
                <w:szCs w:val="24"/>
              </w:rPr>
              <w:t>3.</w:t>
            </w:r>
            <w:r w:rsidR="000D3B51" w:rsidRPr="000D3B51">
              <w:rPr>
                <w:rFonts w:ascii="Arial" w:eastAsiaTheme="minorEastAsia" w:hAnsi="Arial" w:cs="Arial"/>
                <w:noProof/>
                <w:sz w:val="24"/>
                <w:szCs w:val="24"/>
              </w:rPr>
              <w:tab/>
            </w:r>
            <w:r w:rsidR="000D3B51" w:rsidRPr="000D3B51">
              <w:rPr>
                <w:rStyle w:val="Hyperlink"/>
                <w:rFonts w:ascii="Arial" w:hAnsi="Arial" w:cs="Arial"/>
                <w:noProof/>
                <w:sz w:val="24"/>
                <w:szCs w:val="24"/>
              </w:rPr>
              <w:t>Methodology</w:t>
            </w:r>
            <w:r w:rsidR="000D3B51" w:rsidRPr="000D3B51">
              <w:rPr>
                <w:rFonts w:ascii="Arial" w:hAnsi="Arial" w:cs="Arial"/>
                <w:noProof/>
                <w:webHidden/>
                <w:sz w:val="24"/>
                <w:szCs w:val="24"/>
              </w:rPr>
              <w:tab/>
            </w:r>
            <w:r w:rsidR="000D3B51" w:rsidRPr="000D3B51">
              <w:rPr>
                <w:rFonts w:ascii="Arial" w:hAnsi="Arial" w:cs="Arial"/>
                <w:noProof/>
                <w:webHidden/>
                <w:sz w:val="24"/>
                <w:szCs w:val="24"/>
              </w:rPr>
              <w:fldChar w:fldCharType="begin"/>
            </w:r>
            <w:r w:rsidR="000D3B51" w:rsidRPr="000D3B51">
              <w:rPr>
                <w:rFonts w:ascii="Arial" w:hAnsi="Arial" w:cs="Arial"/>
                <w:noProof/>
                <w:webHidden/>
                <w:sz w:val="24"/>
                <w:szCs w:val="24"/>
              </w:rPr>
              <w:instrText xml:space="preserve"> PAGEREF _Toc170585445 \h </w:instrText>
            </w:r>
            <w:r w:rsidR="000D3B51" w:rsidRPr="000D3B51">
              <w:rPr>
                <w:rFonts w:ascii="Arial" w:hAnsi="Arial" w:cs="Arial"/>
                <w:noProof/>
                <w:webHidden/>
                <w:sz w:val="24"/>
                <w:szCs w:val="24"/>
              </w:rPr>
            </w:r>
            <w:r w:rsidR="000D3B51" w:rsidRPr="000D3B51">
              <w:rPr>
                <w:rFonts w:ascii="Arial" w:hAnsi="Arial" w:cs="Arial"/>
                <w:noProof/>
                <w:webHidden/>
                <w:sz w:val="24"/>
                <w:szCs w:val="24"/>
              </w:rPr>
              <w:fldChar w:fldCharType="separate"/>
            </w:r>
            <w:r w:rsidR="000D3B51" w:rsidRPr="000D3B51">
              <w:rPr>
                <w:rFonts w:ascii="Arial" w:hAnsi="Arial" w:cs="Arial"/>
                <w:noProof/>
                <w:webHidden/>
                <w:sz w:val="24"/>
                <w:szCs w:val="24"/>
              </w:rPr>
              <w:t>6</w:t>
            </w:r>
            <w:r w:rsidR="000D3B51" w:rsidRPr="000D3B51">
              <w:rPr>
                <w:rFonts w:ascii="Arial" w:hAnsi="Arial" w:cs="Arial"/>
                <w:noProof/>
                <w:webHidden/>
                <w:sz w:val="24"/>
                <w:szCs w:val="24"/>
              </w:rPr>
              <w:fldChar w:fldCharType="end"/>
            </w:r>
          </w:hyperlink>
        </w:p>
        <w:p w14:paraId="656D402F" w14:textId="18D8633D" w:rsidR="000D3B51" w:rsidRPr="000D3B51" w:rsidRDefault="00000000">
          <w:pPr>
            <w:pStyle w:val="TOC2"/>
            <w:tabs>
              <w:tab w:val="right" w:leader="dot" w:pos="9350"/>
            </w:tabs>
            <w:rPr>
              <w:rFonts w:ascii="Arial" w:eastAsiaTheme="minorEastAsia" w:hAnsi="Arial" w:cs="Arial"/>
              <w:noProof/>
              <w:sz w:val="24"/>
              <w:szCs w:val="24"/>
            </w:rPr>
          </w:pPr>
          <w:hyperlink w:anchor="_Toc170585446" w:history="1">
            <w:r w:rsidR="000D3B51" w:rsidRPr="000D3B51">
              <w:rPr>
                <w:rStyle w:val="Hyperlink"/>
                <w:rFonts w:ascii="Arial" w:hAnsi="Arial" w:cs="Arial"/>
                <w:noProof/>
                <w:sz w:val="24"/>
                <w:szCs w:val="24"/>
              </w:rPr>
              <w:t>3.1 Research Design</w:t>
            </w:r>
            <w:r w:rsidR="000D3B51" w:rsidRPr="000D3B51">
              <w:rPr>
                <w:rFonts w:ascii="Arial" w:hAnsi="Arial" w:cs="Arial"/>
                <w:noProof/>
                <w:webHidden/>
                <w:sz w:val="24"/>
                <w:szCs w:val="24"/>
              </w:rPr>
              <w:tab/>
            </w:r>
            <w:r w:rsidR="000D3B51" w:rsidRPr="000D3B51">
              <w:rPr>
                <w:rFonts w:ascii="Arial" w:hAnsi="Arial" w:cs="Arial"/>
                <w:noProof/>
                <w:webHidden/>
                <w:sz w:val="24"/>
                <w:szCs w:val="24"/>
              </w:rPr>
              <w:fldChar w:fldCharType="begin"/>
            </w:r>
            <w:r w:rsidR="000D3B51" w:rsidRPr="000D3B51">
              <w:rPr>
                <w:rFonts w:ascii="Arial" w:hAnsi="Arial" w:cs="Arial"/>
                <w:noProof/>
                <w:webHidden/>
                <w:sz w:val="24"/>
                <w:szCs w:val="24"/>
              </w:rPr>
              <w:instrText xml:space="preserve"> PAGEREF _Toc170585446 \h </w:instrText>
            </w:r>
            <w:r w:rsidR="000D3B51" w:rsidRPr="000D3B51">
              <w:rPr>
                <w:rFonts w:ascii="Arial" w:hAnsi="Arial" w:cs="Arial"/>
                <w:noProof/>
                <w:webHidden/>
                <w:sz w:val="24"/>
                <w:szCs w:val="24"/>
              </w:rPr>
            </w:r>
            <w:r w:rsidR="000D3B51" w:rsidRPr="000D3B51">
              <w:rPr>
                <w:rFonts w:ascii="Arial" w:hAnsi="Arial" w:cs="Arial"/>
                <w:noProof/>
                <w:webHidden/>
                <w:sz w:val="24"/>
                <w:szCs w:val="24"/>
              </w:rPr>
              <w:fldChar w:fldCharType="separate"/>
            </w:r>
            <w:r w:rsidR="000D3B51" w:rsidRPr="000D3B51">
              <w:rPr>
                <w:rFonts w:ascii="Arial" w:hAnsi="Arial" w:cs="Arial"/>
                <w:noProof/>
                <w:webHidden/>
                <w:sz w:val="24"/>
                <w:szCs w:val="24"/>
              </w:rPr>
              <w:t>6</w:t>
            </w:r>
            <w:r w:rsidR="000D3B51" w:rsidRPr="000D3B51">
              <w:rPr>
                <w:rFonts w:ascii="Arial" w:hAnsi="Arial" w:cs="Arial"/>
                <w:noProof/>
                <w:webHidden/>
                <w:sz w:val="24"/>
                <w:szCs w:val="24"/>
              </w:rPr>
              <w:fldChar w:fldCharType="end"/>
            </w:r>
          </w:hyperlink>
        </w:p>
        <w:p w14:paraId="2B443879" w14:textId="427499A2" w:rsidR="000D3B51" w:rsidRPr="000D3B51" w:rsidRDefault="00000000">
          <w:pPr>
            <w:pStyle w:val="TOC2"/>
            <w:tabs>
              <w:tab w:val="right" w:leader="dot" w:pos="9350"/>
            </w:tabs>
            <w:rPr>
              <w:rFonts w:ascii="Arial" w:eastAsiaTheme="minorEastAsia" w:hAnsi="Arial" w:cs="Arial"/>
              <w:noProof/>
              <w:sz w:val="24"/>
              <w:szCs w:val="24"/>
            </w:rPr>
          </w:pPr>
          <w:hyperlink w:anchor="_Toc170585447" w:history="1">
            <w:r w:rsidR="000D3B51" w:rsidRPr="000D3B51">
              <w:rPr>
                <w:rStyle w:val="Hyperlink"/>
                <w:rFonts w:ascii="Arial" w:hAnsi="Arial" w:cs="Arial"/>
                <w:noProof/>
                <w:sz w:val="24"/>
                <w:szCs w:val="24"/>
              </w:rPr>
              <w:t>3.2 Data collection process/data extraction</w:t>
            </w:r>
            <w:r w:rsidR="000D3B51" w:rsidRPr="000D3B51">
              <w:rPr>
                <w:rFonts w:ascii="Arial" w:hAnsi="Arial" w:cs="Arial"/>
                <w:noProof/>
                <w:webHidden/>
                <w:sz w:val="24"/>
                <w:szCs w:val="24"/>
              </w:rPr>
              <w:tab/>
            </w:r>
            <w:r w:rsidR="000D3B51" w:rsidRPr="000D3B51">
              <w:rPr>
                <w:rFonts w:ascii="Arial" w:hAnsi="Arial" w:cs="Arial"/>
                <w:noProof/>
                <w:webHidden/>
                <w:sz w:val="24"/>
                <w:szCs w:val="24"/>
              </w:rPr>
              <w:fldChar w:fldCharType="begin"/>
            </w:r>
            <w:r w:rsidR="000D3B51" w:rsidRPr="000D3B51">
              <w:rPr>
                <w:rFonts w:ascii="Arial" w:hAnsi="Arial" w:cs="Arial"/>
                <w:noProof/>
                <w:webHidden/>
                <w:sz w:val="24"/>
                <w:szCs w:val="24"/>
              </w:rPr>
              <w:instrText xml:space="preserve"> PAGEREF _Toc170585447 \h </w:instrText>
            </w:r>
            <w:r w:rsidR="000D3B51" w:rsidRPr="000D3B51">
              <w:rPr>
                <w:rFonts w:ascii="Arial" w:hAnsi="Arial" w:cs="Arial"/>
                <w:noProof/>
                <w:webHidden/>
                <w:sz w:val="24"/>
                <w:szCs w:val="24"/>
              </w:rPr>
            </w:r>
            <w:r w:rsidR="000D3B51" w:rsidRPr="000D3B51">
              <w:rPr>
                <w:rFonts w:ascii="Arial" w:hAnsi="Arial" w:cs="Arial"/>
                <w:noProof/>
                <w:webHidden/>
                <w:sz w:val="24"/>
                <w:szCs w:val="24"/>
              </w:rPr>
              <w:fldChar w:fldCharType="separate"/>
            </w:r>
            <w:r w:rsidR="000D3B51" w:rsidRPr="000D3B51">
              <w:rPr>
                <w:rFonts w:ascii="Arial" w:hAnsi="Arial" w:cs="Arial"/>
                <w:noProof/>
                <w:webHidden/>
                <w:sz w:val="24"/>
                <w:szCs w:val="24"/>
              </w:rPr>
              <w:t>7</w:t>
            </w:r>
            <w:r w:rsidR="000D3B51" w:rsidRPr="000D3B51">
              <w:rPr>
                <w:rFonts w:ascii="Arial" w:hAnsi="Arial" w:cs="Arial"/>
                <w:noProof/>
                <w:webHidden/>
                <w:sz w:val="24"/>
                <w:szCs w:val="24"/>
              </w:rPr>
              <w:fldChar w:fldCharType="end"/>
            </w:r>
          </w:hyperlink>
        </w:p>
        <w:p w14:paraId="733734EC" w14:textId="2053C3A0" w:rsidR="000D3B51" w:rsidRPr="000D3B51" w:rsidRDefault="00000000">
          <w:pPr>
            <w:pStyle w:val="TOC2"/>
            <w:tabs>
              <w:tab w:val="right" w:leader="dot" w:pos="9350"/>
            </w:tabs>
            <w:rPr>
              <w:rFonts w:ascii="Arial" w:eastAsiaTheme="minorEastAsia" w:hAnsi="Arial" w:cs="Arial"/>
              <w:noProof/>
              <w:sz w:val="24"/>
              <w:szCs w:val="24"/>
            </w:rPr>
          </w:pPr>
          <w:hyperlink w:anchor="_Toc170585448" w:history="1">
            <w:r w:rsidR="000D3B51" w:rsidRPr="000D3B51">
              <w:rPr>
                <w:rStyle w:val="Hyperlink"/>
                <w:rFonts w:ascii="Arial" w:hAnsi="Arial" w:cs="Arial"/>
                <w:noProof/>
                <w:sz w:val="24"/>
                <w:szCs w:val="24"/>
              </w:rPr>
              <w:t>3.3 Data Analysis Techniques</w:t>
            </w:r>
            <w:r w:rsidR="000D3B51" w:rsidRPr="000D3B51">
              <w:rPr>
                <w:rFonts w:ascii="Arial" w:hAnsi="Arial" w:cs="Arial"/>
                <w:noProof/>
                <w:webHidden/>
                <w:sz w:val="24"/>
                <w:szCs w:val="24"/>
              </w:rPr>
              <w:tab/>
            </w:r>
            <w:r w:rsidR="000D3B51" w:rsidRPr="000D3B51">
              <w:rPr>
                <w:rFonts w:ascii="Arial" w:hAnsi="Arial" w:cs="Arial"/>
                <w:noProof/>
                <w:webHidden/>
                <w:sz w:val="24"/>
                <w:szCs w:val="24"/>
              </w:rPr>
              <w:fldChar w:fldCharType="begin"/>
            </w:r>
            <w:r w:rsidR="000D3B51" w:rsidRPr="000D3B51">
              <w:rPr>
                <w:rFonts w:ascii="Arial" w:hAnsi="Arial" w:cs="Arial"/>
                <w:noProof/>
                <w:webHidden/>
                <w:sz w:val="24"/>
                <w:szCs w:val="24"/>
              </w:rPr>
              <w:instrText xml:space="preserve"> PAGEREF _Toc170585448 \h </w:instrText>
            </w:r>
            <w:r w:rsidR="000D3B51" w:rsidRPr="000D3B51">
              <w:rPr>
                <w:rFonts w:ascii="Arial" w:hAnsi="Arial" w:cs="Arial"/>
                <w:noProof/>
                <w:webHidden/>
                <w:sz w:val="24"/>
                <w:szCs w:val="24"/>
              </w:rPr>
            </w:r>
            <w:r w:rsidR="000D3B51" w:rsidRPr="000D3B51">
              <w:rPr>
                <w:rFonts w:ascii="Arial" w:hAnsi="Arial" w:cs="Arial"/>
                <w:noProof/>
                <w:webHidden/>
                <w:sz w:val="24"/>
                <w:szCs w:val="24"/>
              </w:rPr>
              <w:fldChar w:fldCharType="separate"/>
            </w:r>
            <w:r w:rsidR="000D3B51" w:rsidRPr="000D3B51">
              <w:rPr>
                <w:rFonts w:ascii="Arial" w:hAnsi="Arial" w:cs="Arial"/>
                <w:noProof/>
                <w:webHidden/>
                <w:sz w:val="24"/>
                <w:szCs w:val="24"/>
              </w:rPr>
              <w:t>7</w:t>
            </w:r>
            <w:r w:rsidR="000D3B51" w:rsidRPr="000D3B51">
              <w:rPr>
                <w:rFonts w:ascii="Arial" w:hAnsi="Arial" w:cs="Arial"/>
                <w:noProof/>
                <w:webHidden/>
                <w:sz w:val="24"/>
                <w:szCs w:val="24"/>
              </w:rPr>
              <w:fldChar w:fldCharType="end"/>
            </w:r>
          </w:hyperlink>
        </w:p>
        <w:p w14:paraId="27F64011" w14:textId="006937A9" w:rsidR="000D3B51" w:rsidRPr="000D3B51" w:rsidRDefault="00000000">
          <w:pPr>
            <w:pStyle w:val="TOC2"/>
            <w:tabs>
              <w:tab w:val="right" w:leader="dot" w:pos="9350"/>
            </w:tabs>
            <w:rPr>
              <w:rFonts w:ascii="Arial" w:eastAsiaTheme="minorEastAsia" w:hAnsi="Arial" w:cs="Arial"/>
              <w:noProof/>
              <w:sz w:val="24"/>
              <w:szCs w:val="24"/>
            </w:rPr>
          </w:pPr>
          <w:hyperlink w:anchor="_Toc170585449" w:history="1">
            <w:r w:rsidR="000D3B51" w:rsidRPr="000D3B51">
              <w:rPr>
                <w:rStyle w:val="Hyperlink"/>
                <w:rFonts w:ascii="Arial" w:hAnsi="Arial" w:cs="Arial"/>
                <w:noProof/>
                <w:sz w:val="24"/>
                <w:szCs w:val="24"/>
              </w:rPr>
              <w:t>3.4 Ethical Considerations</w:t>
            </w:r>
            <w:r w:rsidR="000D3B51" w:rsidRPr="000D3B51">
              <w:rPr>
                <w:rFonts w:ascii="Arial" w:hAnsi="Arial" w:cs="Arial"/>
                <w:noProof/>
                <w:webHidden/>
                <w:sz w:val="24"/>
                <w:szCs w:val="24"/>
              </w:rPr>
              <w:tab/>
            </w:r>
            <w:r w:rsidR="000D3B51" w:rsidRPr="000D3B51">
              <w:rPr>
                <w:rFonts w:ascii="Arial" w:hAnsi="Arial" w:cs="Arial"/>
                <w:noProof/>
                <w:webHidden/>
                <w:sz w:val="24"/>
                <w:szCs w:val="24"/>
              </w:rPr>
              <w:fldChar w:fldCharType="begin"/>
            </w:r>
            <w:r w:rsidR="000D3B51" w:rsidRPr="000D3B51">
              <w:rPr>
                <w:rFonts w:ascii="Arial" w:hAnsi="Arial" w:cs="Arial"/>
                <w:noProof/>
                <w:webHidden/>
                <w:sz w:val="24"/>
                <w:szCs w:val="24"/>
              </w:rPr>
              <w:instrText xml:space="preserve"> PAGEREF _Toc170585449 \h </w:instrText>
            </w:r>
            <w:r w:rsidR="000D3B51" w:rsidRPr="000D3B51">
              <w:rPr>
                <w:rFonts w:ascii="Arial" w:hAnsi="Arial" w:cs="Arial"/>
                <w:noProof/>
                <w:webHidden/>
                <w:sz w:val="24"/>
                <w:szCs w:val="24"/>
              </w:rPr>
            </w:r>
            <w:r w:rsidR="000D3B51" w:rsidRPr="000D3B51">
              <w:rPr>
                <w:rFonts w:ascii="Arial" w:hAnsi="Arial" w:cs="Arial"/>
                <w:noProof/>
                <w:webHidden/>
                <w:sz w:val="24"/>
                <w:szCs w:val="24"/>
              </w:rPr>
              <w:fldChar w:fldCharType="separate"/>
            </w:r>
            <w:r w:rsidR="000D3B51" w:rsidRPr="000D3B51">
              <w:rPr>
                <w:rFonts w:ascii="Arial" w:hAnsi="Arial" w:cs="Arial"/>
                <w:noProof/>
                <w:webHidden/>
                <w:sz w:val="24"/>
                <w:szCs w:val="24"/>
              </w:rPr>
              <w:t>8</w:t>
            </w:r>
            <w:r w:rsidR="000D3B51" w:rsidRPr="000D3B51">
              <w:rPr>
                <w:rFonts w:ascii="Arial" w:hAnsi="Arial" w:cs="Arial"/>
                <w:noProof/>
                <w:webHidden/>
                <w:sz w:val="24"/>
                <w:szCs w:val="24"/>
              </w:rPr>
              <w:fldChar w:fldCharType="end"/>
            </w:r>
          </w:hyperlink>
        </w:p>
        <w:p w14:paraId="2D04893E" w14:textId="2390549A" w:rsidR="000D3B51" w:rsidRPr="000D3B51" w:rsidRDefault="00000000">
          <w:pPr>
            <w:pStyle w:val="TOC1"/>
            <w:tabs>
              <w:tab w:val="left" w:pos="480"/>
              <w:tab w:val="right" w:leader="dot" w:pos="9350"/>
            </w:tabs>
            <w:rPr>
              <w:rFonts w:ascii="Arial" w:eastAsiaTheme="minorEastAsia" w:hAnsi="Arial" w:cs="Arial"/>
              <w:noProof/>
              <w:sz w:val="24"/>
              <w:szCs w:val="24"/>
            </w:rPr>
          </w:pPr>
          <w:hyperlink w:anchor="_Toc170585450" w:history="1">
            <w:r w:rsidR="000D3B51" w:rsidRPr="000D3B51">
              <w:rPr>
                <w:rStyle w:val="Hyperlink"/>
                <w:rFonts w:ascii="Arial" w:hAnsi="Arial" w:cs="Arial"/>
                <w:noProof/>
                <w:sz w:val="24"/>
                <w:szCs w:val="24"/>
              </w:rPr>
              <w:t>4.</w:t>
            </w:r>
            <w:r w:rsidR="000D3B51" w:rsidRPr="000D3B51">
              <w:rPr>
                <w:rFonts w:ascii="Arial" w:eastAsiaTheme="minorEastAsia" w:hAnsi="Arial" w:cs="Arial"/>
                <w:noProof/>
                <w:sz w:val="24"/>
                <w:szCs w:val="24"/>
              </w:rPr>
              <w:tab/>
            </w:r>
            <w:r w:rsidR="000D3B51" w:rsidRPr="000D3B51">
              <w:rPr>
                <w:rStyle w:val="Hyperlink"/>
                <w:rFonts w:ascii="Arial" w:hAnsi="Arial" w:cs="Arial"/>
                <w:noProof/>
                <w:sz w:val="24"/>
                <w:szCs w:val="24"/>
              </w:rPr>
              <w:t>Results</w:t>
            </w:r>
            <w:r w:rsidR="000D3B51" w:rsidRPr="000D3B51">
              <w:rPr>
                <w:rFonts w:ascii="Arial" w:hAnsi="Arial" w:cs="Arial"/>
                <w:noProof/>
                <w:webHidden/>
                <w:sz w:val="24"/>
                <w:szCs w:val="24"/>
              </w:rPr>
              <w:tab/>
            </w:r>
            <w:r w:rsidR="000D3B51" w:rsidRPr="000D3B51">
              <w:rPr>
                <w:rFonts w:ascii="Arial" w:hAnsi="Arial" w:cs="Arial"/>
                <w:noProof/>
                <w:webHidden/>
                <w:sz w:val="24"/>
                <w:szCs w:val="24"/>
              </w:rPr>
              <w:fldChar w:fldCharType="begin"/>
            </w:r>
            <w:r w:rsidR="000D3B51" w:rsidRPr="000D3B51">
              <w:rPr>
                <w:rFonts w:ascii="Arial" w:hAnsi="Arial" w:cs="Arial"/>
                <w:noProof/>
                <w:webHidden/>
                <w:sz w:val="24"/>
                <w:szCs w:val="24"/>
              </w:rPr>
              <w:instrText xml:space="preserve"> PAGEREF _Toc170585450 \h </w:instrText>
            </w:r>
            <w:r w:rsidR="000D3B51" w:rsidRPr="000D3B51">
              <w:rPr>
                <w:rFonts w:ascii="Arial" w:hAnsi="Arial" w:cs="Arial"/>
                <w:noProof/>
                <w:webHidden/>
                <w:sz w:val="24"/>
                <w:szCs w:val="24"/>
              </w:rPr>
            </w:r>
            <w:r w:rsidR="000D3B51" w:rsidRPr="000D3B51">
              <w:rPr>
                <w:rFonts w:ascii="Arial" w:hAnsi="Arial" w:cs="Arial"/>
                <w:noProof/>
                <w:webHidden/>
                <w:sz w:val="24"/>
                <w:szCs w:val="24"/>
              </w:rPr>
              <w:fldChar w:fldCharType="separate"/>
            </w:r>
            <w:r w:rsidR="000D3B51" w:rsidRPr="000D3B51">
              <w:rPr>
                <w:rFonts w:ascii="Arial" w:hAnsi="Arial" w:cs="Arial"/>
                <w:noProof/>
                <w:webHidden/>
                <w:sz w:val="24"/>
                <w:szCs w:val="24"/>
              </w:rPr>
              <w:t>8</w:t>
            </w:r>
            <w:r w:rsidR="000D3B51" w:rsidRPr="000D3B51">
              <w:rPr>
                <w:rFonts w:ascii="Arial" w:hAnsi="Arial" w:cs="Arial"/>
                <w:noProof/>
                <w:webHidden/>
                <w:sz w:val="24"/>
                <w:szCs w:val="24"/>
              </w:rPr>
              <w:fldChar w:fldCharType="end"/>
            </w:r>
          </w:hyperlink>
        </w:p>
        <w:p w14:paraId="2211EACA" w14:textId="50C4C9F6" w:rsidR="000D3B51" w:rsidRPr="000D3B51" w:rsidRDefault="00000000">
          <w:pPr>
            <w:pStyle w:val="TOC2"/>
            <w:tabs>
              <w:tab w:val="right" w:leader="dot" w:pos="9350"/>
            </w:tabs>
            <w:rPr>
              <w:rFonts w:ascii="Arial" w:eastAsiaTheme="minorEastAsia" w:hAnsi="Arial" w:cs="Arial"/>
              <w:noProof/>
              <w:sz w:val="24"/>
              <w:szCs w:val="24"/>
            </w:rPr>
          </w:pPr>
          <w:hyperlink w:anchor="_Toc170585451" w:history="1">
            <w:r w:rsidR="000D3B51" w:rsidRPr="000D3B51">
              <w:rPr>
                <w:rStyle w:val="Hyperlink"/>
                <w:rFonts w:ascii="Arial" w:hAnsi="Arial" w:cs="Arial"/>
                <w:noProof/>
                <w:sz w:val="24"/>
                <w:szCs w:val="24"/>
              </w:rPr>
              <w:t>4.1 Household out-of-pocket healthcare expenditure</w:t>
            </w:r>
            <w:r w:rsidR="000D3B51" w:rsidRPr="000D3B51">
              <w:rPr>
                <w:rFonts w:ascii="Arial" w:hAnsi="Arial" w:cs="Arial"/>
                <w:noProof/>
                <w:webHidden/>
                <w:sz w:val="24"/>
                <w:szCs w:val="24"/>
              </w:rPr>
              <w:tab/>
            </w:r>
            <w:r w:rsidR="000D3B51" w:rsidRPr="000D3B51">
              <w:rPr>
                <w:rFonts w:ascii="Arial" w:hAnsi="Arial" w:cs="Arial"/>
                <w:noProof/>
                <w:webHidden/>
                <w:sz w:val="24"/>
                <w:szCs w:val="24"/>
              </w:rPr>
              <w:fldChar w:fldCharType="begin"/>
            </w:r>
            <w:r w:rsidR="000D3B51" w:rsidRPr="000D3B51">
              <w:rPr>
                <w:rFonts w:ascii="Arial" w:hAnsi="Arial" w:cs="Arial"/>
                <w:noProof/>
                <w:webHidden/>
                <w:sz w:val="24"/>
                <w:szCs w:val="24"/>
              </w:rPr>
              <w:instrText xml:space="preserve"> PAGEREF _Toc170585451 \h </w:instrText>
            </w:r>
            <w:r w:rsidR="000D3B51" w:rsidRPr="000D3B51">
              <w:rPr>
                <w:rFonts w:ascii="Arial" w:hAnsi="Arial" w:cs="Arial"/>
                <w:noProof/>
                <w:webHidden/>
                <w:sz w:val="24"/>
                <w:szCs w:val="24"/>
              </w:rPr>
            </w:r>
            <w:r w:rsidR="000D3B51" w:rsidRPr="000D3B51">
              <w:rPr>
                <w:rFonts w:ascii="Arial" w:hAnsi="Arial" w:cs="Arial"/>
                <w:noProof/>
                <w:webHidden/>
                <w:sz w:val="24"/>
                <w:szCs w:val="24"/>
              </w:rPr>
              <w:fldChar w:fldCharType="separate"/>
            </w:r>
            <w:r w:rsidR="000D3B51" w:rsidRPr="000D3B51">
              <w:rPr>
                <w:rFonts w:ascii="Arial" w:hAnsi="Arial" w:cs="Arial"/>
                <w:noProof/>
                <w:webHidden/>
                <w:sz w:val="24"/>
                <w:szCs w:val="24"/>
              </w:rPr>
              <w:t>8</w:t>
            </w:r>
            <w:r w:rsidR="000D3B51" w:rsidRPr="000D3B51">
              <w:rPr>
                <w:rFonts w:ascii="Arial" w:hAnsi="Arial" w:cs="Arial"/>
                <w:noProof/>
                <w:webHidden/>
                <w:sz w:val="24"/>
                <w:szCs w:val="24"/>
              </w:rPr>
              <w:fldChar w:fldCharType="end"/>
            </w:r>
          </w:hyperlink>
        </w:p>
        <w:p w14:paraId="24690400" w14:textId="0B414E30" w:rsidR="000D3B51" w:rsidRPr="000D3B51" w:rsidRDefault="00000000">
          <w:pPr>
            <w:pStyle w:val="TOC2"/>
            <w:tabs>
              <w:tab w:val="right" w:leader="dot" w:pos="9350"/>
            </w:tabs>
            <w:rPr>
              <w:rFonts w:ascii="Arial" w:eastAsiaTheme="minorEastAsia" w:hAnsi="Arial" w:cs="Arial"/>
              <w:noProof/>
              <w:sz w:val="24"/>
              <w:szCs w:val="24"/>
            </w:rPr>
          </w:pPr>
          <w:hyperlink w:anchor="_Toc170585452" w:history="1">
            <w:r w:rsidR="000D3B51" w:rsidRPr="000D3B51">
              <w:rPr>
                <w:rStyle w:val="Hyperlink"/>
                <w:rFonts w:ascii="Arial" w:hAnsi="Arial" w:cs="Arial"/>
                <w:noProof/>
                <w:sz w:val="24"/>
                <w:szCs w:val="24"/>
              </w:rPr>
              <w:t>4.2 Effects of out-of-pocket expenditure on household economy</w:t>
            </w:r>
            <w:r w:rsidR="000D3B51" w:rsidRPr="000D3B51">
              <w:rPr>
                <w:rFonts w:ascii="Arial" w:hAnsi="Arial" w:cs="Arial"/>
                <w:noProof/>
                <w:webHidden/>
                <w:sz w:val="24"/>
                <w:szCs w:val="24"/>
              </w:rPr>
              <w:tab/>
            </w:r>
            <w:r w:rsidR="000D3B51" w:rsidRPr="000D3B51">
              <w:rPr>
                <w:rFonts w:ascii="Arial" w:hAnsi="Arial" w:cs="Arial"/>
                <w:noProof/>
                <w:webHidden/>
                <w:sz w:val="24"/>
                <w:szCs w:val="24"/>
              </w:rPr>
              <w:fldChar w:fldCharType="begin"/>
            </w:r>
            <w:r w:rsidR="000D3B51" w:rsidRPr="000D3B51">
              <w:rPr>
                <w:rFonts w:ascii="Arial" w:hAnsi="Arial" w:cs="Arial"/>
                <w:noProof/>
                <w:webHidden/>
                <w:sz w:val="24"/>
                <w:szCs w:val="24"/>
              </w:rPr>
              <w:instrText xml:space="preserve"> PAGEREF _Toc170585452 \h </w:instrText>
            </w:r>
            <w:r w:rsidR="000D3B51" w:rsidRPr="000D3B51">
              <w:rPr>
                <w:rFonts w:ascii="Arial" w:hAnsi="Arial" w:cs="Arial"/>
                <w:noProof/>
                <w:webHidden/>
                <w:sz w:val="24"/>
                <w:szCs w:val="24"/>
              </w:rPr>
            </w:r>
            <w:r w:rsidR="000D3B51" w:rsidRPr="000D3B51">
              <w:rPr>
                <w:rFonts w:ascii="Arial" w:hAnsi="Arial" w:cs="Arial"/>
                <w:noProof/>
                <w:webHidden/>
                <w:sz w:val="24"/>
                <w:szCs w:val="24"/>
              </w:rPr>
              <w:fldChar w:fldCharType="separate"/>
            </w:r>
            <w:r w:rsidR="000D3B51" w:rsidRPr="000D3B51">
              <w:rPr>
                <w:rFonts w:ascii="Arial" w:hAnsi="Arial" w:cs="Arial"/>
                <w:noProof/>
                <w:webHidden/>
                <w:sz w:val="24"/>
                <w:szCs w:val="24"/>
              </w:rPr>
              <w:t>11</w:t>
            </w:r>
            <w:r w:rsidR="000D3B51" w:rsidRPr="000D3B51">
              <w:rPr>
                <w:rFonts w:ascii="Arial" w:hAnsi="Arial" w:cs="Arial"/>
                <w:noProof/>
                <w:webHidden/>
                <w:sz w:val="24"/>
                <w:szCs w:val="24"/>
              </w:rPr>
              <w:fldChar w:fldCharType="end"/>
            </w:r>
          </w:hyperlink>
        </w:p>
        <w:p w14:paraId="6BCB4BD0" w14:textId="06892900" w:rsidR="000D3B51" w:rsidRPr="000D3B51" w:rsidRDefault="00000000">
          <w:pPr>
            <w:pStyle w:val="TOC1"/>
            <w:tabs>
              <w:tab w:val="left" w:pos="480"/>
              <w:tab w:val="right" w:leader="dot" w:pos="9350"/>
            </w:tabs>
            <w:rPr>
              <w:rFonts w:ascii="Arial" w:eastAsiaTheme="minorEastAsia" w:hAnsi="Arial" w:cs="Arial"/>
              <w:noProof/>
              <w:sz w:val="24"/>
              <w:szCs w:val="24"/>
            </w:rPr>
          </w:pPr>
          <w:hyperlink w:anchor="_Toc170585453" w:history="1">
            <w:r w:rsidR="000D3B51" w:rsidRPr="000D3B51">
              <w:rPr>
                <w:rStyle w:val="Hyperlink"/>
                <w:rFonts w:ascii="Arial" w:hAnsi="Arial" w:cs="Arial"/>
                <w:noProof/>
                <w:sz w:val="24"/>
                <w:szCs w:val="24"/>
              </w:rPr>
              <w:t>5.</w:t>
            </w:r>
            <w:r w:rsidR="000D3B51" w:rsidRPr="000D3B51">
              <w:rPr>
                <w:rFonts w:ascii="Arial" w:eastAsiaTheme="minorEastAsia" w:hAnsi="Arial" w:cs="Arial"/>
                <w:noProof/>
                <w:sz w:val="24"/>
                <w:szCs w:val="24"/>
              </w:rPr>
              <w:tab/>
            </w:r>
            <w:r w:rsidR="000D3B51" w:rsidRPr="000D3B51">
              <w:rPr>
                <w:rStyle w:val="Hyperlink"/>
                <w:rFonts w:ascii="Arial" w:hAnsi="Arial" w:cs="Arial"/>
                <w:noProof/>
                <w:sz w:val="24"/>
                <w:szCs w:val="24"/>
              </w:rPr>
              <w:t>Discussion</w:t>
            </w:r>
            <w:r w:rsidR="000D3B51" w:rsidRPr="000D3B51">
              <w:rPr>
                <w:rFonts w:ascii="Arial" w:hAnsi="Arial" w:cs="Arial"/>
                <w:noProof/>
                <w:webHidden/>
                <w:sz w:val="24"/>
                <w:szCs w:val="24"/>
              </w:rPr>
              <w:tab/>
            </w:r>
            <w:r w:rsidR="000D3B51" w:rsidRPr="000D3B51">
              <w:rPr>
                <w:rFonts w:ascii="Arial" w:hAnsi="Arial" w:cs="Arial"/>
                <w:noProof/>
                <w:webHidden/>
                <w:sz w:val="24"/>
                <w:szCs w:val="24"/>
              </w:rPr>
              <w:fldChar w:fldCharType="begin"/>
            </w:r>
            <w:r w:rsidR="000D3B51" w:rsidRPr="000D3B51">
              <w:rPr>
                <w:rFonts w:ascii="Arial" w:hAnsi="Arial" w:cs="Arial"/>
                <w:noProof/>
                <w:webHidden/>
                <w:sz w:val="24"/>
                <w:szCs w:val="24"/>
              </w:rPr>
              <w:instrText xml:space="preserve"> PAGEREF _Toc170585453 \h </w:instrText>
            </w:r>
            <w:r w:rsidR="000D3B51" w:rsidRPr="000D3B51">
              <w:rPr>
                <w:rFonts w:ascii="Arial" w:hAnsi="Arial" w:cs="Arial"/>
                <w:noProof/>
                <w:webHidden/>
                <w:sz w:val="24"/>
                <w:szCs w:val="24"/>
              </w:rPr>
            </w:r>
            <w:r w:rsidR="000D3B51" w:rsidRPr="000D3B51">
              <w:rPr>
                <w:rFonts w:ascii="Arial" w:hAnsi="Arial" w:cs="Arial"/>
                <w:noProof/>
                <w:webHidden/>
                <w:sz w:val="24"/>
                <w:szCs w:val="24"/>
              </w:rPr>
              <w:fldChar w:fldCharType="separate"/>
            </w:r>
            <w:r w:rsidR="000D3B51" w:rsidRPr="000D3B51">
              <w:rPr>
                <w:rFonts w:ascii="Arial" w:hAnsi="Arial" w:cs="Arial"/>
                <w:noProof/>
                <w:webHidden/>
                <w:sz w:val="24"/>
                <w:szCs w:val="24"/>
              </w:rPr>
              <w:t>12</w:t>
            </w:r>
            <w:r w:rsidR="000D3B51" w:rsidRPr="000D3B51">
              <w:rPr>
                <w:rFonts w:ascii="Arial" w:hAnsi="Arial" w:cs="Arial"/>
                <w:noProof/>
                <w:webHidden/>
                <w:sz w:val="24"/>
                <w:szCs w:val="24"/>
              </w:rPr>
              <w:fldChar w:fldCharType="end"/>
            </w:r>
          </w:hyperlink>
        </w:p>
        <w:p w14:paraId="71286644" w14:textId="3DC74CFB" w:rsidR="000D3B51" w:rsidRPr="000D3B51" w:rsidRDefault="00000000">
          <w:pPr>
            <w:pStyle w:val="TOC2"/>
            <w:tabs>
              <w:tab w:val="right" w:leader="dot" w:pos="9350"/>
            </w:tabs>
            <w:rPr>
              <w:rFonts w:ascii="Arial" w:eastAsiaTheme="minorEastAsia" w:hAnsi="Arial" w:cs="Arial"/>
              <w:noProof/>
              <w:sz w:val="24"/>
              <w:szCs w:val="24"/>
            </w:rPr>
          </w:pPr>
          <w:hyperlink w:anchor="_Toc170585454" w:history="1">
            <w:r w:rsidR="000D3B51" w:rsidRPr="000D3B51">
              <w:rPr>
                <w:rStyle w:val="Hyperlink"/>
                <w:rFonts w:ascii="Arial" w:hAnsi="Arial" w:cs="Arial"/>
                <w:noProof/>
                <w:sz w:val="24"/>
                <w:szCs w:val="24"/>
              </w:rPr>
              <w:t>5.1 Household out-of-pocket healthcare expenditure</w:t>
            </w:r>
            <w:r w:rsidR="000D3B51" w:rsidRPr="000D3B51">
              <w:rPr>
                <w:rFonts w:ascii="Arial" w:hAnsi="Arial" w:cs="Arial"/>
                <w:noProof/>
                <w:webHidden/>
                <w:sz w:val="24"/>
                <w:szCs w:val="24"/>
              </w:rPr>
              <w:tab/>
            </w:r>
            <w:r w:rsidR="000D3B51" w:rsidRPr="000D3B51">
              <w:rPr>
                <w:rFonts w:ascii="Arial" w:hAnsi="Arial" w:cs="Arial"/>
                <w:noProof/>
                <w:webHidden/>
                <w:sz w:val="24"/>
                <w:szCs w:val="24"/>
              </w:rPr>
              <w:fldChar w:fldCharType="begin"/>
            </w:r>
            <w:r w:rsidR="000D3B51" w:rsidRPr="000D3B51">
              <w:rPr>
                <w:rFonts w:ascii="Arial" w:hAnsi="Arial" w:cs="Arial"/>
                <w:noProof/>
                <w:webHidden/>
                <w:sz w:val="24"/>
                <w:szCs w:val="24"/>
              </w:rPr>
              <w:instrText xml:space="preserve"> PAGEREF _Toc170585454 \h </w:instrText>
            </w:r>
            <w:r w:rsidR="000D3B51" w:rsidRPr="000D3B51">
              <w:rPr>
                <w:rFonts w:ascii="Arial" w:hAnsi="Arial" w:cs="Arial"/>
                <w:noProof/>
                <w:webHidden/>
                <w:sz w:val="24"/>
                <w:szCs w:val="24"/>
              </w:rPr>
            </w:r>
            <w:r w:rsidR="000D3B51" w:rsidRPr="000D3B51">
              <w:rPr>
                <w:rFonts w:ascii="Arial" w:hAnsi="Arial" w:cs="Arial"/>
                <w:noProof/>
                <w:webHidden/>
                <w:sz w:val="24"/>
                <w:szCs w:val="24"/>
              </w:rPr>
              <w:fldChar w:fldCharType="separate"/>
            </w:r>
            <w:r w:rsidR="000D3B51" w:rsidRPr="000D3B51">
              <w:rPr>
                <w:rFonts w:ascii="Arial" w:hAnsi="Arial" w:cs="Arial"/>
                <w:noProof/>
                <w:webHidden/>
                <w:sz w:val="24"/>
                <w:szCs w:val="24"/>
              </w:rPr>
              <w:t>12</w:t>
            </w:r>
            <w:r w:rsidR="000D3B51" w:rsidRPr="000D3B51">
              <w:rPr>
                <w:rFonts w:ascii="Arial" w:hAnsi="Arial" w:cs="Arial"/>
                <w:noProof/>
                <w:webHidden/>
                <w:sz w:val="24"/>
                <w:szCs w:val="24"/>
              </w:rPr>
              <w:fldChar w:fldCharType="end"/>
            </w:r>
          </w:hyperlink>
        </w:p>
        <w:p w14:paraId="35E83AB6" w14:textId="29E127F9" w:rsidR="000D3B51" w:rsidRPr="000D3B51" w:rsidRDefault="00000000">
          <w:pPr>
            <w:pStyle w:val="TOC2"/>
            <w:tabs>
              <w:tab w:val="left" w:pos="960"/>
              <w:tab w:val="right" w:leader="dot" w:pos="9350"/>
            </w:tabs>
            <w:rPr>
              <w:rFonts w:ascii="Arial" w:eastAsiaTheme="minorEastAsia" w:hAnsi="Arial" w:cs="Arial"/>
              <w:noProof/>
              <w:sz w:val="24"/>
              <w:szCs w:val="24"/>
            </w:rPr>
          </w:pPr>
          <w:hyperlink w:anchor="_Toc170585455" w:history="1">
            <w:r w:rsidR="000D3B51" w:rsidRPr="000D3B51">
              <w:rPr>
                <w:rStyle w:val="Hyperlink"/>
                <w:rFonts w:ascii="Arial" w:hAnsi="Arial" w:cs="Arial"/>
                <w:noProof/>
                <w:sz w:val="24"/>
                <w:szCs w:val="24"/>
              </w:rPr>
              <w:t>5.2</w:t>
            </w:r>
            <w:r w:rsidR="000D3B51">
              <w:rPr>
                <w:rFonts w:ascii="Arial" w:eastAsiaTheme="minorEastAsia" w:hAnsi="Arial" w:cs="Arial"/>
                <w:noProof/>
                <w:sz w:val="24"/>
                <w:szCs w:val="24"/>
              </w:rPr>
              <w:t xml:space="preserve"> </w:t>
            </w:r>
            <w:r w:rsidR="000D3B51" w:rsidRPr="000D3B51">
              <w:rPr>
                <w:rStyle w:val="Hyperlink"/>
                <w:rFonts w:ascii="Arial" w:hAnsi="Arial" w:cs="Arial"/>
                <w:noProof/>
                <w:sz w:val="24"/>
                <w:szCs w:val="24"/>
              </w:rPr>
              <w:t>Effects of out-of-pocket expenditure on household economy</w:t>
            </w:r>
            <w:r w:rsidR="000D3B51" w:rsidRPr="000D3B51">
              <w:rPr>
                <w:rFonts w:ascii="Arial" w:hAnsi="Arial" w:cs="Arial"/>
                <w:noProof/>
                <w:webHidden/>
                <w:sz w:val="24"/>
                <w:szCs w:val="24"/>
              </w:rPr>
              <w:tab/>
            </w:r>
            <w:r w:rsidR="000D3B51" w:rsidRPr="000D3B51">
              <w:rPr>
                <w:rFonts w:ascii="Arial" w:hAnsi="Arial" w:cs="Arial"/>
                <w:noProof/>
                <w:webHidden/>
                <w:sz w:val="24"/>
                <w:szCs w:val="24"/>
              </w:rPr>
              <w:fldChar w:fldCharType="begin"/>
            </w:r>
            <w:r w:rsidR="000D3B51" w:rsidRPr="000D3B51">
              <w:rPr>
                <w:rFonts w:ascii="Arial" w:hAnsi="Arial" w:cs="Arial"/>
                <w:noProof/>
                <w:webHidden/>
                <w:sz w:val="24"/>
                <w:szCs w:val="24"/>
              </w:rPr>
              <w:instrText xml:space="preserve"> PAGEREF _Toc170585455 \h </w:instrText>
            </w:r>
            <w:r w:rsidR="000D3B51" w:rsidRPr="000D3B51">
              <w:rPr>
                <w:rFonts w:ascii="Arial" w:hAnsi="Arial" w:cs="Arial"/>
                <w:noProof/>
                <w:webHidden/>
                <w:sz w:val="24"/>
                <w:szCs w:val="24"/>
              </w:rPr>
            </w:r>
            <w:r w:rsidR="000D3B51" w:rsidRPr="000D3B51">
              <w:rPr>
                <w:rFonts w:ascii="Arial" w:hAnsi="Arial" w:cs="Arial"/>
                <w:noProof/>
                <w:webHidden/>
                <w:sz w:val="24"/>
                <w:szCs w:val="24"/>
              </w:rPr>
              <w:fldChar w:fldCharType="separate"/>
            </w:r>
            <w:r w:rsidR="000D3B51" w:rsidRPr="000D3B51">
              <w:rPr>
                <w:rFonts w:ascii="Arial" w:hAnsi="Arial" w:cs="Arial"/>
                <w:noProof/>
                <w:webHidden/>
                <w:sz w:val="24"/>
                <w:szCs w:val="24"/>
              </w:rPr>
              <w:t>13</w:t>
            </w:r>
            <w:r w:rsidR="000D3B51" w:rsidRPr="000D3B51">
              <w:rPr>
                <w:rFonts w:ascii="Arial" w:hAnsi="Arial" w:cs="Arial"/>
                <w:noProof/>
                <w:webHidden/>
                <w:sz w:val="24"/>
                <w:szCs w:val="24"/>
              </w:rPr>
              <w:fldChar w:fldCharType="end"/>
            </w:r>
          </w:hyperlink>
        </w:p>
        <w:p w14:paraId="29212346" w14:textId="1A457941" w:rsidR="000D3B51" w:rsidRPr="000D3B51" w:rsidRDefault="00000000">
          <w:pPr>
            <w:pStyle w:val="TOC1"/>
            <w:tabs>
              <w:tab w:val="left" w:pos="480"/>
              <w:tab w:val="right" w:leader="dot" w:pos="9350"/>
            </w:tabs>
            <w:rPr>
              <w:rFonts w:ascii="Arial" w:eastAsiaTheme="minorEastAsia" w:hAnsi="Arial" w:cs="Arial"/>
              <w:noProof/>
              <w:sz w:val="24"/>
              <w:szCs w:val="24"/>
            </w:rPr>
          </w:pPr>
          <w:hyperlink w:anchor="_Toc170585456" w:history="1">
            <w:r w:rsidR="000D3B51" w:rsidRPr="000D3B51">
              <w:rPr>
                <w:rStyle w:val="Hyperlink"/>
                <w:rFonts w:ascii="Arial" w:hAnsi="Arial" w:cs="Arial"/>
                <w:noProof/>
                <w:sz w:val="24"/>
                <w:szCs w:val="24"/>
              </w:rPr>
              <w:t>6.</w:t>
            </w:r>
            <w:r w:rsidR="000D3B51" w:rsidRPr="000D3B51">
              <w:rPr>
                <w:rFonts w:ascii="Arial" w:eastAsiaTheme="minorEastAsia" w:hAnsi="Arial" w:cs="Arial"/>
                <w:noProof/>
                <w:sz w:val="24"/>
                <w:szCs w:val="24"/>
              </w:rPr>
              <w:tab/>
            </w:r>
            <w:r w:rsidR="000D3B51" w:rsidRPr="000D3B51">
              <w:rPr>
                <w:rStyle w:val="Hyperlink"/>
                <w:rFonts w:ascii="Arial" w:hAnsi="Arial" w:cs="Arial"/>
                <w:noProof/>
                <w:sz w:val="24"/>
                <w:szCs w:val="24"/>
              </w:rPr>
              <w:t>Conclusion</w:t>
            </w:r>
            <w:r w:rsidR="000D3B51" w:rsidRPr="000D3B51">
              <w:rPr>
                <w:rFonts w:ascii="Arial" w:hAnsi="Arial" w:cs="Arial"/>
                <w:noProof/>
                <w:webHidden/>
                <w:sz w:val="24"/>
                <w:szCs w:val="24"/>
              </w:rPr>
              <w:tab/>
            </w:r>
            <w:r w:rsidR="000D3B51" w:rsidRPr="000D3B51">
              <w:rPr>
                <w:rFonts w:ascii="Arial" w:hAnsi="Arial" w:cs="Arial"/>
                <w:noProof/>
                <w:webHidden/>
                <w:sz w:val="24"/>
                <w:szCs w:val="24"/>
              </w:rPr>
              <w:fldChar w:fldCharType="begin"/>
            </w:r>
            <w:r w:rsidR="000D3B51" w:rsidRPr="000D3B51">
              <w:rPr>
                <w:rFonts w:ascii="Arial" w:hAnsi="Arial" w:cs="Arial"/>
                <w:noProof/>
                <w:webHidden/>
                <w:sz w:val="24"/>
                <w:szCs w:val="24"/>
              </w:rPr>
              <w:instrText xml:space="preserve"> PAGEREF _Toc170585456 \h </w:instrText>
            </w:r>
            <w:r w:rsidR="000D3B51" w:rsidRPr="000D3B51">
              <w:rPr>
                <w:rFonts w:ascii="Arial" w:hAnsi="Arial" w:cs="Arial"/>
                <w:noProof/>
                <w:webHidden/>
                <w:sz w:val="24"/>
                <w:szCs w:val="24"/>
              </w:rPr>
            </w:r>
            <w:r w:rsidR="000D3B51" w:rsidRPr="000D3B51">
              <w:rPr>
                <w:rFonts w:ascii="Arial" w:hAnsi="Arial" w:cs="Arial"/>
                <w:noProof/>
                <w:webHidden/>
                <w:sz w:val="24"/>
                <w:szCs w:val="24"/>
              </w:rPr>
              <w:fldChar w:fldCharType="separate"/>
            </w:r>
            <w:r w:rsidR="000D3B51" w:rsidRPr="000D3B51">
              <w:rPr>
                <w:rFonts w:ascii="Arial" w:hAnsi="Arial" w:cs="Arial"/>
                <w:noProof/>
                <w:webHidden/>
                <w:sz w:val="24"/>
                <w:szCs w:val="24"/>
              </w:rPr>
              <w:t>14</w:t>
            </w:r>
            <w:r w:rsidR="000D3B51" w:rsidRPr="000D3B51">
              <w:rPr>
                <w:rFonts w:ascii="Arial" w:hAnsi="Arial" w:cs="Arial"/>
                <w:noProof/>
                <w:webHidden/>
                <w:sz w:val="24"/>
                <w:szCs w:val="24"/>
              </w:rPr>
              <w:fldChar w:fldCharType="end"/>
            </w:r>
          </w:hyperlink>
        </w:p>
        <w:p w14:paraId="7752EF05" w14:textId="252CA0D8" w:rsidR="000D3B51" w:rsidRPr="000D3B51" w:rsidRDefault="00000000">
          <w:pPr>
            <w:pStyle w:val="TOC1"/>
            <w:tabs>
              <w:tab w:val="left" w:pos="480"/>
              <w:tab w:val="right" w:leader="dot" w:pos="9350"/>
            </w:tabs>
            <w:rPr>
              <w:rFonts w:ascii="Arial" w:eastAsiaTheme="minorEastAsia" w:hAnsi="Arial" w:cs="Arial"/>
              <w:noProof/>
              <w:sz w:val="24"/>
              <w:szCs w:val="24"/>
            </w:rPr>
          </w:pPr>
          <w:hyperlink w:anchor="_Toc170585457" w:history="1">
            <w:r w:rsidR="000D3B51" w:rsidRPr="000D3B51">
              <w:rPr>
                <w:rStyle w:val="Hyperlink"/>
                <w:rFonts w:ascii="Arial" w:hAnsi="Arial" w:cs="Arial"/>
                <w:noProof/>
                <w:sz w:val="24"/>
                <w:szCs w:val="24"/>
              </w:rPr>
              <w:t>7.</w:t>
            </w:r>
            <w:r w:rsidR="000D3B51" w:rsidRPr="000D3B51">
              <w:rPr>
                <w:rFonts w:ascii="Arial" w:eastAsiaTheme="minorEastAsia" w:hAnsi="Arial" w:cs="Arial"/>
                <w:noProof/>
                <w:sz w:val="24"/>
                <w:szCs w:val="24"/>
              </w:rPr>
              <w:tab/>
            </w:r>
            <w:r w:rsidR="000D3B51" w:rsidRPr="000D3B51">
              <w:rPr>
                <w:rStyle w:val="Hyperlink"/>
                <w:rFonts w:ascii="Arial" w:hAnsi="Arial" w:cs="Arial"/>
                <w:noProof/>
                <w:sz w:val="24"/>
                <w:szCs w:val="24"/>
              </w:rPr>
              <w:t>Implications</w:t>
            </w:r>
            <w:r w:rsidR="000D3B51" w:rsidRPr="000D3B51">
              <w:rPr>
                <w:rFonts w:ascii="Arial" w:hAnsi="Arial" w:cs="Arial"/>
                <w:noProof/>
                <w:webHidden/>
                <w:sz w:val="24"/>
                <w:szCs w:val="24"/>
              </w:rPr>
              <w:tab/>
            </w:r>
            <w:r w:rsidR="000D3B51" w:rsidRPr="000D3B51">
              <w:rPr>
                <w:rFonts w:ascii="Arial" w:hAnsi="Arial" w:cs="Arial"/>
                <w:noProof/>
                <w:webHidden/>
                <w:sz w:val="24"/>
                <w:szCs w:val="24"/>
              </w:rPr>
              <w:fldChar w:fldCharType="begin"/>
            </w:r>
            <w:r w:rsidR="000D3B51" w:rsidRPr="000D3B51">
              <w:rPr>
                <w:rFonts w:ascii="Arial" w:hAnsi="Arial" w:cs="Arial"/>
                <w:noProof/>
                <w:webHidden/>
                <w:sz w:val="24"/>
                <w:szCs w:val="24"/>
              </w:rPr>
              <w:instrText xml:space="preserve"> PAGEREF _Toc170585457 \h </w:instrText>
            </w:r>
            <w:r w:rsidR="000D3B51" w:rsidRPr="000D3B51">
              <w:rPr>
                <w:rFonts w:ascii="Arial" w:hAnsi="Arial" w:cs="Arial"/>
                <w:noProof/>
                <w:webHidden/>
                <w:sz w:val="24"/>
                <w:szCs w:val="24"/>
              </w:rPr>
            </w:r>
            <w:r w:rsidR="000D3B51" w:rsidRPr="000D3B51">
              <w:rPr>
                <w:rFonts w:ascii="Arial" w:hAnsi="Arial" w:cs="Arial"/>
                <w:noProof/>
                <w:webHidden/>
                <w:sz w:val="24"/>
                <w:szCs w:val="24"/>
              </w:rPr>
              <w:fldChar w:fldCharType="separate"/>
            </w:r>
            <w:r w:rsidR="000D3B51" w:rsidRPr="000D3B51">
              <w:rPr>
                <w:rFonts w:ascii="Arial" w:hAnsi="Arial" w:cs="Arial"/>
                <w:noProof/>
                <w:webHidden/>
                <w:sz w:val="24"/>
                <w:szCs w:val="24"/>
              </w:rPr>
              <w:t>15</w:t>
            </w:r>
            <w:r w:rsidR="000D3B51" w:rsidRPr="000D3B51">
              <w:rPr>
                <w:rFonts w:ascii="Arial" w:hAnsi="Arial" w:cs="Arial"/>
                <w:noProof/>
                <w:webHidden/>
                <w:sz w:val="24"/>
                <w:szCs w:val="24"/>
              </w:rPr>
              <w:fldChar w:fldCharType="end"/>
            </w:r>
          </w:hyperlink>
        </w:p>
        <w:p w14:paraId="43A894AB" w14:textId="59341EB3" w:rsidR="000D3B51" w:rsidRPr="000D3B51" w:rsidRDefault="00000000">
          <w:pPr>
            <w:pStyle w:val="TOC1"/>
            <w:tabs>
              <w:tab w:val="left" w:pos="480"/>
              <w:tab w:val="right" w:leader="dot" w:pos="9350"/>
            </w:tabs>
            <w:rPr>
              <w:rFonts w:ascii="Arial" w:eastAsiaTheme="minorEastAsia" w:hAnsi="Arial" w:cs="Arial"/>
              <w:noProof/>
              <w:sz w:val="24"/>
              <w:szCs w:val="24"/>
            </w:rPr>
          </w:pPr>
          <w:hyperlink w:anchor="_Toc170585458" w:history="1">
            <w:r w:rsidR="000D3B51" w:rsidRPr="000D3B51">
              <w:rPr>
                <w:rStyle w:val="Hyperlink"/>
                <w:rFonts w:ascii="Arial" w:hAnsi="Arial" w:cs="Arial"/>
                <w:noProof/>
                <w:sz w:val="24"/>
                <w:szCs w:val="24"/>
              </w:rPr>
              <w:t>8.</w:t>
            </w:r>
            <w:r w:rsidR="000D3B51" w:rsidRPr="000D3B51">
              <w:rPr>
                <w:rFonts w:ascii="Arial" w:eastAsiaTheme="minorEastAsia" w:hAnsi="Arial" w:cs="Arial"/>
                <w:noProof/>
                <w:sz w:val="24"/>
                <w:szCs w:val="24"/>
              </w:rPr>
              <w:tab/>
            </w:r>
            <w:r w:rsidR="000D3B51" w:rsidRPr="000D3B51">
              <w:rPr>
                <w:rStyle w:val="Hyperlink"/>
                <w:rFonts w:ascii="Arial" w:hAnsi="Arial" w:cs="Arial"/>
                <w:noProof/>
                <w:sz w:val="24"/>
                <w:szCs w:val="24"/>
              </w:rPr>
              <w:t>Bibliography</w:t>
            </w:r>
            <w:r w:rsidR="000D3B51" w:rsidRPr="000D3B51">
              <w:rPr>
                <w:rFonts w:ascii="Arial" w:hAnsi="Arial" w:cs="Arial"/>
                <w:noProof/>
                <w:webHidden/>
                <w:sz w:val="24"/>
                <w:szCs w:val="24"/>
              </w:rPr>
              <w:tab/>
            </w:r>
            <w:r w:rsidR="000D3B51" w:rsidRPr="000D3B51">
              <w:rPr>
                <w:rFonts w:ascii="Arial" w:hAnsi="Arial" w:cs="Arial"/>
                <w:noProof/>
                <w:webHidden/>
                <w:sz w:val="24"/>
                <w:szCs w:val="24"/>
              </w:rPr>
              <w:fldChar w:fldCharType="begin"/>
            </w:r>
            <w:r w:rsidR="000D3B51" w:rsidRPr="000D3B51">
              <w:rPr>
                <w:rFonts w:ascii="Arial" w:hAnsi="Arial" w:cs="Arial"/>
                <w:noProof/>
                <w:webHidden/>
                <w:sz w:val="24"/>
                <w:szCs w:val="24"/>
              </w:rPr>
              <w:instrText xml:space="preserve"> PAGEREF _Toc170585458 \h </w:instrText>
            </w:r>
            <w:r w:rsidR="000D3B51" w:rsidRPr="000D3B51">
              <w:rPr>
                <w:rFonts w:ascii="Arial" w:hAnsi="Arial" w:cs="Arial"/>
                <w:noProof/>
                <w:webHidden/>
                <w:sz w:val="24"/>
                <w:szCs w:val="24"/>
              </w:rPr>
            </w:r>
            <w:r w:rsidR="000D3B51" w:rsidRPr="000D3B51">
              <w:rPr>
                <w:rFonts w:ascii="Arial" w:hAnsi="Arial" w:cs="Arial"/>
                <w:noProof/>
                <w:webHidden/>
                <w:sz w:val="24"/>
                <w:szCs w:val="24"/>
              </w:rPr>
              <w:fldChar w:fldCharType="separate"/>
            </w:r>
            <w:r w:rsidR="000D3B51" w:rsidRPr="000D3B51">
              <w:rPr>
                <w:rFonts w:ascii="Arial" w:hAnsi="Arial" w:cs="Arial"/>
                <w:noProof/>
                <w:webHidden/>
                <w:sz w:val="24"/>
                <w:szCs w:val="24"/>
              </w:rPr>
              <w:t>16</w:t>
            </w:r>
            <w:r w:rsidR="000D3B51" w:rsidRPr="000D3B51">
              <w:rPr>
                <w:rFonts w:ascii="Arial" w:hAnsi="Arial" w:cs="Arial"/>
                <w:noProof/>
                <w:webHidden/>
                <w:sz w:val="24"/>
                <w:szCs w:val="24"/>
              </w:rPr>
              <w:fldChar w:fldCharType="end"/>
            </w:r>
          </w:hyperlink>
        </w:p>
        <w:p w14:paraId="397DE696" w14:textId="355C35B8" w:rsidR="003643A2" w:rsidRDefault="003643A2">
          <w:r w:rsidRPr="000D3B51">
            <w:rPr>
              <w:rFonts w:ascii="Arial" w:hAnsi="Arial" w:cs="Arial"/>
              <w:noProof/>
              <w:sz w:val="24"/>
              <w:szCs w:val="24"/>
            </w:rPr>
            <w:fldChar w:fldCharType="end"/>
          </w:r>
        </w:p>
      </w:sdtContent>
    </w:sdt>
    <w:p w14:paraId="55608477" w14:textId="77777777" w:rsidR="001A4352" w:rsidRPr="003D2D53" w:rsidRDefault="001A4352" w:rsidP="003D2D53">
      <w:pPr>
        <w:pStyle w:val="Heading1"/>
        <w:rPr>
          <w:rFonts w:ascii="Arial" w:hAnsi="Arial" w:cs="Arial"/>
          <w:b/>
          <w:bCs/>
          <w:color w:val="auto"/>
          <w:sz w:val="24"/>
          <w:szCs w:val="24"/>
        </w:rPr>
      </w:pPr>
      <w:bookmarkStart w:id="0" w:name="_Toc170585439"/>
      <w:r w:rsidRPr="003D2D53">
        <w:rPr>
          <w:rFonts w:ascii="Arial" w:hAnsi="Arial" w:cs="Arial"/>
          <w:b/>
          <w:bCs/>
          <w:color w:val="auto"/>
          <w:sz w:val="24"/>
          <w:szCs w:val="24"/>
        </w:rPr>
        <w:t>List of Figures</w:t>
      </w:r>
      <w:bookmarkEnd w:id="0"/>
      <w:r w:rsidRPr="003D2D53">
        <w:rPr>
          <w:rFonts w:ascii="Arial" w:hAnsi="Arial" w:cs="Arial"/>
          <w:b/>
          <w:bCs/>
          <w:color w:val="auto"/>
          <w:sz w:val="24"/>
          <w:szCs w:val="24"/>
        </w:rPr>
        <w:t xml:space="preserve"> </w:t>
      </w:r>
    </w:p>
    <w:p w14:paraId="4A988DA2" w14:textId="77777777" w:rsidR="001A4352" w:rsidRDefault="001A4352">
      <w:pPr>
        <w:rPr>
          <w:rFonts w:ascii="Arial" w:hAnsi="Arial" w:cs="Arial"/>
          <w:b/>
          <w:bCs/>
          <w:sz w:val="24"/>
          <w:szCs w:val="24"/>
        </w:rPr>
      </w:pPr>
    </w:p>
    <w:p w14:paraId="5975CBCB" w14:textId="0DA9102B" w:rsidR="001A4352" w:rsidRPr="001A4352" w:rsidRDefault="001A4352">
      <w:pPr>
        <w:pStyle w:val="TableofFigures"/>
        <w:tabs>
          <w:tab w:val="right" w:leader="dot" w:pos="9350"/>
        </w:tabs>
        <w:rPr>
          <w:rFonts w:ascii="Arial" w:hAnsi="Arial" w:cs="Arial"/>
          <w:noProof/>
          <w:sz w:val="24"/>
          <w:szCs w:val="24"/>
        </w:rPr>
      </w:pPr>
      <w:r w:rsidRPr="001A4352">
        <w:rPr>
          <w:rFonts w:ascii="Arial" w:hAnsi="Arial" w:cs="Arial"/>
          <w:b/>
          <w:bCs/>
          <w:sz w:val="24"/>
          <w:szCs w:val="24"/>
        </w:rPr>
        <w:fldChar w:fldCharType="begin"/>
      </w:r>
      <w:r w:rsidRPr="001A4352">
        <w:rPr>
          <w:rFonts w:ascii="Arial" w:hAnsi="Arial" w:cs="Arial"/>
          <w:b/>
          <w:bCs/>
          <w:sz w:val="24"/>
          <w:szCs w:val="24"/>
        </w:rPr>
        <w:instrText xml:space="preserve"> TOC \h \z \c "Figure" </w:instrText>
      </w:r>
      <w:r w:rsidRPr="001A4352">
        <w:rPr>
          <w:rFonts w:ascii="Arial" w:hAnsi="Arial" w:cs="Arial"/>
          <w:b/>
          <w:bCs/>
          <w:sz w:val="24"/>
          <w:szCs w:val="24"/>
        </w:rPr>
        <w:fldChar w:fldCharType="separate"/>
      </w:r>
      <w:hyperlink w:anchor="_Toc170584675" w:history="1">
        <w:r w:rsidRPr="001A4352">
          <w:rPr>
            <w:rStyle w:val="Hyperlink"/>
            <w:rFonts w:ascii="Arial" w:hAnsi="Arial" w:cs="Arial"/>
            <w:noProof/>
            <w:sz w:val="24"/>
            <w:szCs w:val="24"/>
          </w:rPr>
          <w:t>Figure 1: Trend in out-of-pocket expenditure as a percentage of current health expenditure</w:t>
        </w:r>
        <w:r w:rsidRPr="001A4352">
          <w:rPr>
            <w:rFonts w:ascii="Arial" w:hAnsi="Arial" w:cs="Arial"/>
            <w:noProof/>
            <w:webHidden/>
            <w:sz w:val="24"/>
            <w:szCs w:val="24"/>
          </w:rPr>
          <w:tab/>
        </w:r>
        <w:r w:rsidRPr="001A4352">
          <w:rPr>
            <w:rFonts w:ascii="Arial" w:hAnsi="Arial" w:cs="Arial"/>
            <w:noProof/>
            <w:webHidden/>
            <w:sz w:val="24"/>
            <w:szCs w:val="24"/>
          </w:rPr>
          <w:fldChar w:fldCharType="begin"/>
        </w:r>
        <w:r w:rsidRPr="001A4352">
          <w:rPr>
            <w:rFonts w:ascii="Arial" w:hAnsi="Arial" w:cs="Arial"/>
            <w:noProof/>
            <w:webHidden/>
            <w:sz w:val="24"/>
            <w:szCs w:val="24"/>
          </w:rPr>
          <w:instrText xml:space="preserve"> PAGEREF _Toc170584675 \h </w:instrText>
        </w:r>
        <w:r w:rsidRPr="001A4352">
          <w:rPr>
            <w:rFonts w:ascii="Arial" w:hAnsi="Arial" w:cs="Arial"/>
            <w:noProof/>
            <w:webHidden/>
            <w:sz w:val="24"/>
            <w:szCs w:val="24"/>
          </w:rPr>
        </w:r>
        <w:r w:rsidRPr="001A4352">
          <w:rPr>
            <w:rFonts w:ascii="Arial" w:hAnsi="Arial" w:cs="Arial"/>
            <w:noProof/>
            <w:webHidden/>
            <w:sz w:val="24"/>
            <w:szCs w:val="24"/>
          </w:rPr>
          <w:fldChar w:fldCharType="separate"/>
        </w:r>
        <w:r w:rsidRPr="001A4352">
          <w:rPr>
            <w:rFonts w:ascii="Arial" w:hAnsi="Arial" w:cs="Arial"/>
            <w:noProof/>
            <w:webHidden/>
            <w:sz w:val="24"/>
            <w:szCs w:val="24"/>
          </w:rPr>
          <w:t>2</w:t>
        </w:r>
        <w:r w:rsidRPr="001A4352">
          <w:rPr>
            <w:rFonts w:ascii="Arial" w:hAnsi="Arial" w:cs="Arial"/>
            <w:noProof/>
            <w:webHidden/>
            <w:sz w:val="24"/>
            <w:szCs w:val="24"/>
          </w:rPr>
          <w:fldChar w:fldCharType="end"/>
        </w:r>
      </w:hyperlink>
    </w:p>
    <w:p w14:paraId="16EB88FF" w14:textId="77777777" w:rsidR="001A4352" w:rsidRDefault="001A4352">
      <w:pPr>
        <w:rPr>
          <w:rFonts w:ascii="Arial" w:hAnsi="Arial" w:cs="Arial"/>
          <w:b/>
          <w:bCs/>
          <w:sz w:val="24"/>
          <w:szCs w:val="24"/>
        </w:rPr>
      </w:pPr>
      <w:r w:rsidRPr="001A4352">
        <w:rPr>
          <w:rFonts w:ascii="Arial" w:hAnsi="Arial" w:cs="Arial"/>
          <w:b/>
          <w:bCs/>
          <w:sz w:val="24"/>
          <w:szCs w:val="24"/>
        </w:rPr>
        <w:fldChar w:fldCharType="end"/>
      </w:r>
    </w:p>
    <w:p w14:paraId="6787BE59" w14:textId="77777777" w:rsidR="001A4352" w:rsidRPr="003D2D53" w:rsidRDefault="001A4352" w:rsidP="003D2D53">
      <w:pPr>
        <w:pStyle w:val="Heading1"/>
        <w:rPr>
          <w:rFonts w:ascii="Arial" w:hAnsi="Arial" w:cs="Arial"/>
          <w:b/>
          <w:bCs/>
          <w:color w:val="auto"/>
          <w:sz w:val="24"/>
          <w:szCs w:val="24"/>
        </w:rPr>
      </w:pPr>
      <w:bookmarkStart w:id="1" w:name="_Toc170585440"/>
      <w:r w:rsidRPr="003D2D53">
        <w:rPr>
          <w:rFonts w:ascii="Arial" w:hAnsi="Arial" w:cs="Arial"/>
          <w:b/>
          <w:bCs/>
          <w:color w:val="auto"/>
          <w:sz w:val="24"/>
          <w:szCs w:val="24"/>
        </w:rPr>
        <w:t>List of Tables</w:t>
      </w:r>
      <w:bookmarkEnd w:id="1"/>
    </w:p>
    <w:p w14:paraId="1E5C7070" w14:textId="77777777" w:rsidR="001A4352" w:rsidRDefault="001A4352">
      <w:pPr>
        <w:rPr>
          <w:rFonts w:ascii="Arial" w:hAnsi="Arial" w:cs="Arial"/>
          <w:b/>
          <w:bCs/>
          <w:sz w:val="24"/>
          <w:szCs w:val="24"/>
        </w:rPr>
      </w:pPr>
    </w:p>
    <w:p w14:paraId="1ECB5AF4" w14:textId="4B97B3C3" w:rsidR="001A4352" w:rsidRPr="001A4352" w:rsidRDefault="001A4352">
      <w:pPr>
        <w:pStyle w:val="TableofFigures"/>
        <w:tabs>
          <w:tab w:val="right" w:leader="dot" w:pos="9350"/>
        </w:tabs>
        <w:rPr>
          <w:rFonts w:ascii="Arial" w:eastAsiaTheme="minorEastAsia" w:hAnsi="Arial" w:cs="Arial"/>
          <w:noProof/>
          <w:sz w:val="24"/>
          <w:szCs w:val="24"/>
        </w:rPr>
      </w:pPr>
      <w:r w:rsidRPr="001A4352">
        <w:rPr>
          <w:rFonts w:ascii="Arial" w:hAnsi="Arial" w:cs="Arial"/>
          <w:b/>
          <w:bCs/>
          <w:sz w:val="24"/>
          <w:szCs w:val="24"/>
        </w:rPr>
        <w:fldChar w:fldCharType="begin"/>
      </w:r>
      <w:r w:rsidRPr="001A4352">
        <w:rPr>
          <w:rFonts w:ascii="Arial" w:hAnsi="Arial" w:cs="Arial"/>
          <w:b/>
          <w:bCs/>
          <w:sz w:val="24"/>
          <w:szCs w:val="24"/>
        </w:rPr>
        <w:instrText xml:space="preserve"> TOC \h \z \c "Table" </w:instrText>
      </w:r>
      <w:r w:rsidRPr="001A4352">
        <w:rPr>
          <w:rFonts w:ascii="Arial" w:hAnsi="Arial" w:cs="Arial"/>
          <w:b/>
          <w:bCs/>
          <w:sz w:val="24"/>
          <w:szCs w:val="24"/>
        </w:rPr>
        <w:fldChar w:fldCharType="separate"/>
      </w:r>
      <w:hyperlink w:anchor="_Toc170584729" w:history="1">
        <w:r w:rsidRPr="001A4352">
          <w:rPr>
            <w:rStyle w:val="Hyperlink"/>
            <w:rFonts w:ascii="Arial" w:hAnsi="Arial" w:cs="Arial"/>
            <w:noProof/>
            <w:sz w:val="24"/>
            <w:szCs w:val="24"/>
          </w:rPr>
          <w:t>Table 1: Out-of-pocket expenditure as a proportion of the total household expenditure</w:t>
        </w:r>
        <w:r w:rsidRPr="001A4352">
          <w:rPr>
            <w:rFonts w:ascii="Arial" w:hAnsi="Arial" w:cs="Arial"/>
            <w:noProof/>
            <w:webHidden/>
            <w:sz w:val="24"/>
            <w:szCs w:val="24"/>
          </w:rPr>
          <w:tab/>
        </w:r>
        <w:r w:rsidRPr="001A4352">
          <w:rPr>
            <w:rFonts w:ascii="Arial" w:hAnsi="Arial" w:cs="Arial"/>
            <w:noProof/>
            <w:webHidden/>
            <w:sz w:val="24"/>
            <w:szCs w:val="24"/>
          </w:rPr>
          <w:fldChar w:fldCharType="begin"/>
        </w:r>
        <w:r w:rsidRPr="001A4352">
          <w:rPr>
            <w:rFonts w:ascii="Arial" w:hAnsi="Arial" w:cs="Arial"/>
            <w:noProof/>
            <w:webHidden/>
            <w:sz w:val="24"/>
            <w:szCs w:val="24"/>
          </w:rPr>
          <w:instrText xml:space="preserve"> PAGEREF _Toc170584729 \h </w:instrText>
        </w:r>
        <w:r w:rsidRPr="001A4352">
          <w:rPr>
            <w:rFonts w:ascii="Arial" w:hAnsi="Arial" w:cs="Arial"/>
            <w:noProof/>
            <w:webHidden/>
            <w:sz w:val="24"/>
            <w:szCs w:val="24"/>
          </w:rPr>
        </w:r>
        <w:r w:rsidRPr="001A4352">
          <w:rPr>
            <w:rFonts w:ascii="Arial" w:hAnsi="Arial" w:cs="Arial"/>
            <w:noProof/>
            <w:webHidden/>
            <w:sz w:val="24"/>
            <w:szCs w:val="24"/>
          </w:rPr>
          <w:fldChar w:fldCharType="separate"/>
        </w:r>
        <w:r w:rsidRPr="001A4352">
          <w:rPr>
            <w:rFonts w:ascii="Arial" w:hAnsi="Arial" w:cs="Arial"/>
            <w:noProof/>
            <w:webHidden/>
            <w:sz w:val="24"/>
            <w:szCs w:val="24"/>
          </w:rPr>
          <w:t>9</w:t>
        </w:r>
        <w:r w:rsidRPr="001A4352">
          <w:rPr>
            <w:rFonts w:ascii="Arial" w:hAnsi="Arial" w:cs="Arial"/>
            <w:noProof/>
            <w:webHidden/>
            <w:sz w:val="24"/>
            <w:szCs w:val="24"/>
          </w:rPr>
          <w:fldChar w:fldCharType="end"/>
        </w:r>
      </w:hyperlink>
    </w:p>
    <w:p w14:paraId="7A6CFC8F" w14:textId="19615544" w:rsidR="001A4352" w:rsidRPr="001A4352" w:rsidRDefault="00000000">
      <w:pPr>
        <w:pStyle w:val="TableofFigures"/>
        <w:tabs>
          <w:tab w:val="right" w:leader="dot" w:pos="9350"/>
        </w:tabs>
        <w:rPr>
          <w:rFonts w:ascii="Arial" w:eastAsiaTheme="minorEastAsia" w:hAnsi="Arial" w:cs="Arial"/>
          <w:noProof/>
          <w:sz w:val="24"/>
          <w:szCs w:val="24"/>
        </w:rPr>
      </w:pPr>
      <w:hyperlink w:anchor="_Toc170584730" w:history="1">
        <w:r w:rsidR="001A4352" w:rsidRPr="001A4352">
          <w:rPr>
            <w:rStyle w:val="Hyperlink"/>
            <w:rFonts w:ascii="Arial" w:hAnsi="Arial" w:cs="Arial"/>
            <w:noProof/>
            <w:sz w:val="24"/>
            <w:szCs w:val="24"/>
          </w:rPr>
          <w:t xml:space="preserve">Table 2: Logistic regression coefficients of </w:t>
        </w:r>
        <w:r w:rsidR="008E5335">
          <w:rPr>
            <w:rStyle w:val="Hyperlink"/>
            <w:rFonts w:ascii="Arial" w:hAnsi="Arial" w:cs="Arial"/>
            <w:noProof/>
            <w:sz w:val="24"/>
            <w:szCs w:val="24"/>
          </w:rPr>
          <w:t>out-of-pocket</w:t>
        </w:r>
        <w:r w:rsidR="001A4352" w:rsidRPr="001A4352">
          <w:rPr>
            <w:rStyle w:val="Hyperlink"/>
            <w:rFonts w:ascii="Arial" w:hAnsi="Arial" w:cs="Arial"/>
            <w:noProof/>
            <w:sz w:val="24"/>
            <w:szCs w:val="24"/>
          </w:rPr>
          <w:t xml:space="preserve"> </w:t>
        </w:r>
        <w:r w:rsidR="004B379D">
          <w:rPr>
            <w:rStyle w:val="Hyperlink"/>
            <w:rFonts w:ascii="Arial" w:hAnsi="Arial" w:cs="Arial"/>
            <w:noProof/>
            <w:sz w:val="24"/>
            <w:szCs w:val="24"/>
          </w:rPr>
          <w:t xml:space="preserve">expenses </w:t>
        </w:r>
        <w:r w:rsidR="001A4352" w:rsidRPr="001A4352">
          <w:rPr>
            <w:rStyle w:val="Hyperlink"/>
            <w:rFonts w:ascii="Arial" w:hAnsi="Arial" w:cs="Arial"/>
            <w:noProof/>
            <w:sz w:val="24"/>
            <w:szCs w:val="24"/>
          </w:rPr>
          <w:t>by poverty type</w:t>
        </w:r>
        <w:r w:rsidR="001A4352" w:rsidRPr="001A4352">
          <w:rPr>
            <w:rFonts w:ascii="Arial" w:hAnsi="Arial" w:cs="Arial"/>
            <w:noProof/>
            <w:webHidden/>
            <w:sz w:val="24"/>
            <w:szCs w:val="24"/>
          </w:rPr>
          <w:tab/>
        </w:r>
        <w:r w:rsidR="001A4352" w:rsidRPr="001A4352">
          <w:rPr>
            <w:rFonts w:ascii="Arial" w:hAnsi="Arial" w:cs="Arial"/>
            <w:noProof/>
            <w:webHidden/>
            <w:sz w:val="24"/>
            <w:szCs w:val="24"/>
          </w:rPr>
          <w:fldChar w:fldCharType="begin"/>
        </w:r>
        <w:r w:rsidR="001A4352" w:rsidRPr="001A4352">
          <w:rPr>
            <w:rFonts w:ascii="Arial" w:hAnsi="Arial" w:cs="Arial"/>
            <w:noProof/>
            <w:webHidden/>
            <w:sz w:val="24"/>
            <w:szCs w:val="24"/>
          </w:rPr>
          <w:instrText xml:space="preserve"> PAGEREF _Toc170584730 \h </w:instrText>
        </w:r>
        <w:r w:rsidR="001A4352" w:rsidRPr="001A4352">
          <w:rPr>
            <w:rFonts w:ascii="Arial" w:hAnsi="Arial" w:cs="Arial"/>
            <w:noProof/>
            <w:webHidden/>
            <w:sz w:val="24"/>
            <w:szCs w:val="24"/>
          </w:rPr>
        </w:r>
        <w:r w:rsidR="001A4352" w:rsidRPr="001A4352">
          <w:rPr>
            <w:rFonts w:ascii="Arial" w:hAnsi="Arial" w:cs="Arial"/>
            <w:noProof/>
            <w:webHidden/>
            <w:sz w:val="24"/>
            <w:szCs w:val="24"/>
          </w:rPr>
          <w:fldChar w:fldCharType="separate"/>
        </w:r>
        <w:r w:rsidR="001A4352" w:rsidRPr="001A4352">
          <w:rPr>
            <w:rFonts w:ascii="Arial" w:hAnsi="Arial" w:cs="Arial"/>
            <w:noProof/>
            <w:webHidden/>
            <w:sz w:val="24"/>
            <w:szCs w:val="24"/>
          </w:rPr>
          <w:t>11</w:t>
        </w:r>
        <w:r w:rsidR="001A4352" w:rsidRPr="001A4352">
          <w:rPr>
            <w:rFonts w:ascii="Arial" w:hAnsi="Arial" w:cs="Arial"/>
            <w:noProof/>
            <w:webHidden/>
            <w:sz w:val="24"/>
            <w:szCs w:val="24"/>
          </w:rPr>
          <w:fldChar w:fldCharType="end"/>
        </w:r>
      </w:hyperlink>
    </w:p>
    <w:p w14:paraId="6A339744" w14:textId="77777777" w:rsidR="00BC55D0" w:rsidRDefault="001A4352">
      <w:pPr>
        <w:rPr>
          <w:rFonts w:ascii="Arial" w:hAnsi="Arial" w:cs="Arial"/>
          <w:b/>
          <w:bCs/>
          <w:sz w:val="24"/>
          <w:szCs w:val="24"/>
        </w:rPr>
      </w:pPr>
      <w:r w:rsidRPr="001A4352">
        <w:rPr>
          <w:rFonts w:ascii="Arial" w:hAnsi="Arial" w:cs="Arial"/>
          <w:b/>
          <w:bCs/>
          <w:sz w:val="24"/>
          <w:szCs w:val="24"/>
        </w:rPr>
        <w:fldChar w:fldCharType="end"/>
      </w:r>
    </w:p>
    <w:p w14:paraId="03ECA9A6" w14:textId="77777777" w:rsidR="00BC55D0" w:rsidRDefault="00BC55D0">
      <w:pPr>
        <w:rPr>
          <w:rFonts w:ascii="Arial" w:hAnsi="Arial" w:cs="Arial"/>
          <w:b/>
          <w:bCs/>
          <w:sz w:val="24"/>
          <w:szCs w:val="24"/>
        </w:rPr>
      </w:pPr>
    </w:p>
    <w:p w14:paraId="713B96B0" w14:textId="77777777" w:rsidR="00BC55D0" w:rsidRDefault="00BC55D0">
      <w:pPr>
        <w:rPr>
          <w:rFonts w:ascii="Arial" w:hAnsi="Arial" w:cs="Arial"/>
          <w:b/>
          <w:bCs/>
          <w:sz w:val="24"/>
          <w:szCs w:val="24"/>
        </w:rPr>
      </w:pPr>
    </w:p>
    <w:p w14:paraId="74CA5CFD" w14:textId="5D5B294F" w:rsidR="00BC55D0" w:rsidRPr="003D2D53" w:rsidRDefault="00BC55D0" w:rsidP="003D2D53">
      <w:pPr>
        <w:pStyle w:val="Heading1"/>
        <w:rPr>
          <w:rFonts w:ascii="Arial" w:hAnsi="Arial" w:cs="Arial"/>
          <w:b/>
          <w:bCs/>
          <w:color w:val="auto"/>
          <w:sz w:val="24"/>
          <w:szCs w:val="24"/>
        </w:rPr>
      </w:pPr>
      <w:bookmarkStart w:id="2" w:name="_Toc170585441"/>
      <w:r w:rsidRPr="003D2D53">
        <w:rPr>
          <w:rFonts w:ascii="Arial" w:hAnsi="Arial" w:cs="Arial"/>
          <w:b/>
          <w:bCs/>
          <w:color w:val="auto"/>
          <w:sz w:val="24"/>
          <w:szCs w:val="24"/>
        </w:rPr>
        <w:t xml:space="preserve">List of </w:t>
      </w:r>
      <w:r w:rsidR="00156845">
        <w:rPr>
          <w:rFonts w:ascii="Arial" w:hAnsi="Arial" w:cs="Arial"/>
          <w:b/>
          <w:bCs/>
          <w:color w:val="auto"/>
          <w:sz w:val="24"/>
          <w:szCs w:val="24"/>
        </w:rPr>
        <w:t>A</w:t>
      </w:r>
      <w:r w:rsidRPr="003D2D53">
        <w:rPr>
          <w:rFonts w:ascii="Arial" w:hAnsi="Arial" w:cs="Arial"/>
          <w:b/>
          <w:bCs/>
          <w:color w:val="auto"/>
          <w:sz w:val="24"/>
          <w:szCs w:val="24"/>
        </w:rPr>
        <w:t>bbreviations</w:t>
      </w:r>
      <w:bookmarkEnd w:id="2"/>
      <w:r w:rsidRPr="003D2D53">
        <w:rPr>
          <w:rFonts w:ascii="Arial" w:hAnsi="Arial" w:cs="Arial"/>
          <w:b/>
          <w:bCs/>
          <w:color w:val="auto"/>
          <w:sz w:val="24"/>
          <w:szCs w:val="24"/>
        </w:rPr>
        <w:t xml:space="preserve"> </w:t>
      </w:r>
    </w:p>
    <w:p w14:paraId="125E3D3D" w14:textId="77777777" w:rsidR="00BC55D0" w:rsidRDefault="00BC55D0" w:rsidP="00BC55D0">
      <w:pPr>
        <w:rPr>
          <w:rFonts w:ascii="Arial" w:hAnsi="Arial" w:cs="Arial"/>
          <w:b/>
          <w:bCs/>
          <w:color w:val="000000" w:themeColor="text1"/>
          <w:sz w:val="24"/>
          <w:szCs w:val="24"/>
        </w:rPr>
      </w:pPr>
    </w:p>
    <w:p w14:paraId="44601338" w14:textId="77777777" w:rsidR="00BC55D0" w:rsidRPr="00B51B7F" w:rsidRDefault="00BC55D0" w:rsidP="00BC55D0">
      <w:pPr>
        <w:rPr>
          <w:rFonts w:ascii="Arial" w:hAnsi="Arial" w:cs="Arial"/>
          <w:sz w:val="24"/>
          <w:szCs w:val="24"/>
        </w:rPr>
      </w:pPr>
      <w:r w:rsidRPr="00B51B7F">
        <w:rPr>
          <w:rFonts w:ascii="Arial" w:hAnsi="Arial" w:cs="Arial"/>
          <w:sz w:val="24"/>
          <w:szCs w:val="24"/>
        </w:rPr>
        <w:t>EAs</w:t>
      </w:r>
      <w:r w:rsidRPr="00B51B7F">
        <w:rPr>
          <w:rFonts w:ascii="Arial" w:hAnsi="Arial" w:cs="Arial"/>
          <w:sz w:val="24"/>
          <w:szCs w:val="24"/>
        </w:rPr>
        <w:tab/>
      </w:r>
      <w:r w:rsidRPr="00B51B7F">
        <w:rPr>
          <w:rFonts w:ascii="Arial" w:hAnsi="Arial" w:cs="Arial"/>
          <w:sz w:val="24"/>
          <w:szCs w:val="24"/>
        </w:rPr>
        <w:tab/>
      </w:r>
      <w:r w:rsidRPr="00B51B7F">
        <w:rPr>
          <w:rFonts w:ascii="Arial" w:hAnsi="Arial" w:cs="Arial"/>
          <w:sz w:val="24"/>
          <w:szCs w:val="24"/>
        </w:rPr>
        <w:tab/>
      </w:r>
      <w:r w:rsidRPr="00B51B7F">
        <w:rPr>
          <w:rFonts w:ascii="Arial" w:hAnsi="Arial" w:cs="Arial"/>
          <w:sz w:val="24"/>
          <w:szCs w:val="24"/>
        </w:rPr>
        <w:tab/>
      </w:r>
      <w:r w:rsidRPr="00B51B7F">
        <w:rPr>
          <w:rFonts w:ascii="Arial" w:hAnsi="Arial" w:cs="Arial"/>
          <w:sz w:val="24"/>
          <w:szCs w:val="24"/>
        </w:rPr>
        <w:tab/>
        <w:t>Enumeration Areas</w:t>
      </w:r>
    </w:p>
    <w:p w14:paraId="1F8F10B5" w14:textId="77777777" w:rsidR="00BC55D0" w:rsidRPr="00B51B7F" w:rsidRDefault="00BC55D0" w:rsidP="00BC55D0">
      <w:pPr>
        <w:rPr>
          <w:rFonts w:ascii="Arial" w:hAnsi="Arial" w:cs="Arial"/>
          <w:color w:val="000000" w:themeColor="text1"/>
          <w:sz w:val="24"/>
          <w:szCs w:val="24"/>
        </w:rPr>
      </w:pPr>
      <w:r w:rsidRPr="00B51B7F">
        <w:rPr>
          <w:rFonts w:ascii="Arial" w:hAnsi="Arial" w:cs="Arial"/>
          <w:color w:val="000000" w:themeColor="text1"/>
          <w:sz w:val="24"/>
          <w:szCs w:val="24"/>
        </w:rPr>
        <w:t>OOP</w:t>
      </w:r>
      <w:r w:rsidRPr="00B51B7F">
        <w:rPr>
          <w:rFonts w:ascii="Arial" w:hAnsi="Arial" w:cs="Arial"/>
          <w:color w:val="000000" w:themeColor="text1"/>
          <w:sz w:val="24"/>
          <w:szCs w:val="24"/>
        </w:rPr>
        <w:tab/>
      </w:r>
      <w:r w:rsidRPr="00B51B7F">
        <w:rPr>
          <w:rFonts w:ascii="Arial" w:hAnsi="Arial" w:cs="Arial"/>
          <w:color w:val="000000" w:themeColor="text1"/>
          <w:sz w:val="24"/>
          <w:szCs w:val="24"/>
        </w:rPr>
        <w:tab/>
      </w:r>
      <w:r w:rsidRPr="00B51B7F">
        <w:rPr>
          <w:rFonts w:ascii="Arial" w:hAnsi="Arial" w:cs="Arial"/>
          <w:color w:val="000000" w:themeColor="text1"/>
          <w:sz w:val="24"/>
          <w:szCs w:val="24"/>
        </w:rPr>
        <w:tab/>
      </w:r>
      <w:r w:rsidRPr="00B51B7F">
        <w:rPr>
          <w:rFonts w:ascii="Arial" w:hAnsi="Arial" w:cs="Arial"/>
          <w:color w:val="000000" w:themeColor="text1"/>
          <w:sz w:val="24"/>
          <w:szCs w:val="24"/>
        </w:rPr>
        <w:tab/>
      </w:r>
      <w:r w:rsidRPr="00B51B7F">
        <w:rPr>
          <w:rFonts w:ascii="Arial" w:hAnsi="Arial" w:cs="Arial"/>
          <w:color w:val="000000" w:themeColor="text1"/>
          <w:sz w:val="24"/>
          <w:szCs w:val="24"/>
        </w:rPr>
        <w:tab/>
        <w:t xml:space="preserve">Out-of-pocket </w:t>
      </w:r>
    </w:p>
    <w:p w14:paraId="39B20CB5" w14:textId="77777777" w:rsidR="00BC55D0" w:rsidRPr="00B51B7F" w:rsidRDefault="00BC55D0" w:rsidP="00BC55D0">
      <w:pPr>
        <w:rPr>
          <w:rFonts w:ascii="Arial" w:hAnsi="Arial" w:cs="Arial"/>
          <w:sz w:val="24"/>
          <w:szCs w:val="24"/>
        </w:rPr>
      </w:pPr>
      <w:r w:rsidRPr="00B51B7F">
        <w:rPr>
          <w:rFonts w:ascii="Arial" w:hAnsi="Arial" w:cs="Arial"/>
          <w:sz w:val="24"/>
          <w:szCs w:val="24"/>
        </w:rPr>
        <w:t>PPS</w:t>
      </w:r>
      <w:r w:rsidRPr="00B51B7F">
        <w:rPr>
          <w:rFonts w:ascii="Arial" w:hAnsi="Arial" w:cs="Arial"/>
          <w:sz w:val="24"/>
          <w:szCs w:val="24"/>
        </w:rPr>
        <w:tab/>
      </w:r>
      <w:r w:rsidRPr="00B51B7F">
        <w:rPr>
          <w:rFonts w:ascii="Arial" w:hAnsi="Arial" w:cs="Arial"/>
          <w:sz w:val="24"/>
          <w:szCs w:val="24"/>
        </w:rPr>
        <w:tab/>
      </w:r>
      <w:r w:rsidRPr="00B51B7F">
        <w:rPr>
          <w:rFonts w:ascii="Arial" w:hAnsi="Arial" w:cs="Arial"/>
          <w:sz w:val="24"/>
          <w:szCs w:val="24"/>
        </w:rPr>
        <w:tab/>
      </w:r>
      <w:r w:rsidRPr="00B51B7F">
        <w:rPr>
          <w:rFonts w:ascii="Arial" w:hAnsi="Arial" w:cs="Arial"/>
          <w:sz w:val="24"/>
          <w:szCs w:val="24"/>
        </w:rPr>
        <w:tab/>
      </w:r>
      <w:r w:rsidRPr="00B51B7F">
        <w:rPr>
          <w:rFonts w:ascii="Arial" w:hAnsi="Arial" w:cs="Arial"/>
          <w:sz w:val="24"/>
          <w:szCs w:val="24"/>
        </w:rPr>
        <w:tab/>
        <w:t>Probability Proportional to Size</w:t>
      </w:r>
    </w:p>
    <w:p w14:paraId="6824805D" w14:textId="77777777" w:rsidR="00BC55D0" w:rsidRPr="00B51B7F" w:rsidRDefault="00BC55D0" w:rsidP="00BC55D0">
      <w:pPr>
        <w:rPr>
          <w:rFonts w:ascii="Arial" w:hAnsi="Arial" w:cs="Arial"/>
          <w:sz w:val="24"/>
          <w:szCs w:val="24"/>
        </w:rPr>
      </w:pPr>
      <w:r w:rsidRPr="00B51B7F">
        <w:rPr>
          <w:rFonts w:ascii="Arial" w:hAnsi="Arial" w:cs="Arial"/>
          <w:sz w:val="24"/>
          <w:szCs w:val="24"/>
        </w:rPr>
        <w:t>SLIHS</w:t>
      </w:r>
      <w:r w:rsidRPr="00B51B7F">
        <w:rPr>
          <w:rFonts w:ascii="Arial" w:hAnsi="Arial" w:cs="Arial"/>
          <w:sz w:val="24"/>
          <w:szCs w:val="24"/>
        </w:rPr>
        <w:tab/>
      </w:r>
      <w:r w:rsidRPr="00B51B7F">
        <w:rPr>
          <w:rFonts w:ascii="Arial" w:hAnsi="Arial" w:cs="Arial"/>
          <w:sz w:val="24"/>
          <w:szCs w:val="24"/>
        </w:rPr>
        <w:tab/>
      </w:r>
      <w:r w:rsidRPr="00B51B7F">
        <w:rPr>
          <w:rFonts w:ascii="Arial" w:hAnsi="Arial" w:cs="Arial"/>
          <w:sz w:val="24"/>
          <w:szCs w:val="24"/>
        </w:rPr>
        <w:tab/>
      </w:r>
      <w:r w:rsidRPr="00B51B7F">
        <w:rPr>
          <w:rFonts w:ascii="Arial" w:hAnsi="Arial" w:cs="Arial"/>
          <w:sz w:val="24"/>
          <w:szCs w:val="24"/>
        </w:rPr>
        <w:tab/>
      </w:r>
      <w:r w:rsidRPr="00B51B7F">
        <w:rPr>
          <w:rFonts w:ascii="Arial" w:hAnsi="Arial" w:cs="Arial"/>
          <w:sz w:val="24"/>
          <w:szCs w:val="24"/>
        </w:rPr>
        <w:tab/>
        <w:t>Sierra Leone Integrated Household Survey</w:t>
      </w:r>
    </w:p>
    <w:p w14:paraId="4610C375" w14:textId="1610C411" w:rsidR="004B379D" w:rsidRDefault="003643A2">
      <w:pPr>
        <w:rPr>
          <w:rFonts w:ascii="Arial" w:hAnsi="Arial" w:cs="Arial"/>
          <w:b/>
          <w:bCs/>
          <w:sz w:val="24"/>
          <w:szCs w:val="24"/>
        </w:rPr>
        <w:sectPr w:rsidR="004B379D" w:rsidSect="004B379D">
          <w:pgSz w:w="12240" w:h="15840"/>
          <w:pgMar w:top="1440" w:right="1440" w:bottom="1440" w:left="1440" w:header="720" w:footer="720" w:gutter="0"/>
          <w:pgNumType w:fmt="lowerRoman" w:start="1"/>
          <w:cols w:space="720"/>
          <w:docGrid w:linePitch="360"/>
        </w:sectPr>
      </w:pPr>
      <w:r w:rsidRPr="001A4352">
        <w:rPr>
          <w:rFonts w:ascii="Arial" w:hAnsi="Arial" w:cs="Arial"/>
          <w:b/>
          <w:bCs/>
          <w:sz w:val="24"/>
          <w:szCs w:val="24"/>
        </w:rPr>
        <w:br w:type="page"/>
      </w:r>
    </w:p>
    <w:p w14:paraId="4E0E94F6" w14:textId="4221E373" w:rsidR="00D26369" w:rsidRPr="008E5335" w:rsidRDefault="00D26369">
      <w:pPr>
        <w:rPr>
          <w:rFonts w:ascii="Arial" w:hAnsi="Arial" w:cs="Arial"/>
          <w:b/>
          <w:bCs/>
          <w:sz w:val="28"/>
          <w:szCs w:val="28"/>
        </w:rPr>
      </w:pPr>
    </w:p>
    <w:p w14:paraId="18A516DB" w14:textId="119152B0" w:rsidR="00343E68" w:rsidRPr="00244079" w:rsidRDefault="00FA3623" w:rsidP="00187ADB">
      <w:pPr>
        <w:pStyle w:val="Heading1"/>
        <w:numPr>
          <w:ilvl w:val="0"/>
          <w:numId w:val="4"/>
        </w:numPr>
        <w:spacing w:before="0" w:line="480" w:lineRule="auto"/>
        <w:ind w:left="360"/>
        <w:rPr>
          <w:rFonts w:ascii="Arial" w:hAnsi="Arial" w:cs="Arial"/>
          <w:b/>
          <w:bCs/>
          <w:color w:val="auto"/>
          <w:sz w:val="24"/>
          <w:szCs w:val="24"/>
        </w:rPr>
      </w:pPr>
      <w:bookmarkStart w:id="3" w:name="_Toc170585442"/>
      <w:r w:rsidRPr="00244079">
        <w:rPr>
          <w:rFonts w:ascii="Arial" w:hAnsi="Arial" w:cs="Arial"/>
          <w:b/>
          <w:bCs/>
          <w:color w:val="auto"/>
          <w:sz w:val="24"/>
          <w:szCs w:val="24"/>
        </w:rPr>
        <w:t>Introduction</w:t>
      </w:r>
      <w:bookmarkEnd w:id="3"/>
    </w:p>
    <w:p w14:paraId="17C18E9E" w14:textId="77777777" w:rsidR="00D26369" w:rsidRPr="00244079" w:rsidRDefault="00D26369" w:rsidP="00D26369">
      <w:pPr>
        <w:rPr>
          <w:rFonts w:ascii="Arial" w:hAnsi="Arial" w:cs="Arial"/>
          <w:sz w:val="24"/>
          <w:szCs w:val="24"/>
        </w:rPr>
      </w:pPr>
    </w:p>
    <w:p w14:paraId="388FA597" w14:textId="3FB539C6" w:rsidR="00684ADE" w:rsidRPr="00244079" w:rsidRDefault="00684ADE" w:rsidP="00BF7D35">
      <w:pPr>
        <w:spacing w:after="0" w:line="480" w:lineRule="auto"/>
        <w:jc w:val="both"/>
        <w:rPr>
          <w:rFonts w:ascii="Arial" w:eastAsia="Times New Roman" w:hAnsi="Arial" w:cs="Arial"/>
          <w:kern w:val="0"/>
          <w:sz w:val="24"/>
          <w:szCs w:val="24"/>
          <w14:ligatures w14:val="none"/>
        </w:rPr>
      </w:pPr>
      <w:r w:rsidRPr="00684ADE">
        <w:rPr>
          <w:rFonts w:ascii="Arial" w:eastAsia="Times New Roman" w:hAnsi="Arial" w:cs="Arial"/>
          <w:kern w:val="0"/>
          <w:sz w:val="24"/>
          <w:szCs w:val="24"/>
          <w14:ligatures w14:val="none"/>
        </w:rPr>
        <w:t>Financial resources are an integral part of a health system. Global health spending has been increasing in recent years due to the ageing population and the desire to improve quality of life, among other factors. However, there has been a disparity between low- and medium-income countries and high-income countries. In 2019, high-income countries spent more than two hundred times what low-income countries spent</w:t>
      </w:r>
      <w:r w:rsidRPr="00244079">
        <w:rPr>
          <w:rFonts w:ascii="Arial" w:eastAsia="Times New Roman" w:hAnsi="Arial" w:cs="Arial"/>
          <w:kern w:val="0"/>
          <w:sz w:val="24"/>
          <w:szCs w:val="24"/>
          <w14:ligatures w14:val="none"/>
        </w:rPr>
        <w:t xml:space="preserve"> </w:t>
      </w:r>
      <w:r w:rsidR="00887CF4">
        <w:rPr>
          <w:rFonts w:ascii="Arial" w:eastAsia="Times New Roman" w:hAnsi="Arial" w:cs="Arial"/>
          <w:kern w:val="0"/>
          <w:sz w:val="24"/>
          <w:szCs w:val="24"/>
          <w14:ligatures w14:val="none"/>
        </w:rPr>
        <w:t xml:space="preserve">in healthcare </w:t>
      </w:r>
      <w:r w:rsidRPr="00244079">
        <w:rPr>
          <w:rFonts w:ascii="Arial" w:hAnsi="Arial" w:cs="Arial"/>
          <w:sz w:val="24"/>
          <w:szCs w:val="24"/>
        </w:rPr>
        <w:fldChar w:fldCharType="begin"/>
      </w:r>
      <w:r w:rsidRPr="00244079">
        <w:rPr>
          <w:rFonts w:ascii="Arial" w:hAnsi="Arial" w:cs="Arial"/>
          <w:sz w:val="24"/>
          <w:szCs w:val="24"/>
        </w:rPr>
        <w:instrText xml:space="preserve"> ADDIN ZOTERO_ITEM CSL_CITATION {"citationID":"XNftGuf7","properties":{"formattedCitation":"(Micah et al., 2023)","plainCitation":"(Micah et al., 2023)","noteIndex":0},"citationItems":[{"id":426,"uris":["http://zotero.org/users/11948628/items/V7LGPDUD"],"itemData":{"id":426,"type":"article-journal","container-title":"The Lancet Global Health","DOI":"10.1016/S2214-109X(23)00007-4","ISSN":"2214109X","issue":"3","journalAbbreviation":"The Lancet Global Health","language":"en","page":"e385-e413","source":"DOI.org (Crossref)","title":"Global investments in pandemic preparedness and COVID-19: development assistance and domestic spending on health between 1990 and 2026","title-short":"Global investments in pandemic preparedness and COVID-19","volume":"11","author":[{"family":"Micah","given":"Angela E"},{"family":"Bhangdia","given":"Kayleigh"},{"family":"Cogswell","given":"Ian E"},{"family":"Lasher","given":"Dylan"},{"family":"Lidral-Porter","given":"Brendan"},{"family":"Maddison","given":"Emilie R"},{"family":"Nguyen","given":"Trang Nhu Ngoc"},{"family":"Patel","given":"Nishali"},{"family":"Pedroza","given":"Paola"},{"family":"Solorio","given":"Juan"},{"family":"Stutzman","given":"Hayley"},{"family":"Tsakalos","given":"Golsum"},{"family":"Wang","given":"Yifeng"},{"family":"Warriner","given":"Wesley"},{"family":"Zhao","given":"Yingxi"},{"family":"Zlavog","given":"Bianca S"},{"family":"Abbafati","given":"Cristiana"},{"family":"Abbas","given":"Jaffar"},{"family":"Abbasi-Kangevari","given":"Mohsen"},{"family":"Abbasi-Kangevari","given":"Zeinab"},{"family":"Abdelmasseh","given":"Michael"},{"family":"Abdulah","given":"Deldar Morad"},{"family":"Abedi","given":"Aidin"},{"family":"Abegaz","given":"Kedir Hussein"},{"family":"Abhilash","given":"E S"},{"family":"Aboagye","given":"Richard Gyan"},{"family":"Abolhassani","given":"Hassan"},{"family":"Abrigo","given":"Michael R M"},{"family":"Abubaker Ali","given":"Hiwa"},{"family":"Abu-Gharbieh","given":"Eman"},{"family":"Adem","given":"Mohammed Hussien"},{"family":"Afzal","given":"Muhammad Sohail"},{"family":"Ahmadi","given":"Ali"},{"family":"Ahmed","given":"Haroon"},{"family":"Ahmed Rashid","given":"Tarik"},{"family":"Aji","given":"Budi"},{"family":"Akbarialiabad","given":"Hossein"},{"family":"Akelew","given":"Yibeltal"},{"family":"Al Hamad","given":"Hanadi"},{"family":"Alam","given":"Khurshid"},{"family":"Alanezi","given":"Fahad Mashhour"},{"family":"Alanzi","given":"Turki M"},{"family":"Al-Hanawi","given":"Mohammed Khaled"},{"family":"Alhassan","given":"Robert Kaba"},{"family":"Aljunid","given":"Syed Mohamed"},{"family":"Almustanyir","given":"Sami"},{"family":"Al-Raddadi","given":"Rajaa M"},{"family":"Alvis-Guzman","given":"Nelson"},{"family":"Alvis-Zakzuk","given":"Nelson J"},{"family":"Amare","given":"Azmeraw T"},{"family":"Ameyaw","given":"Edward Kwabena"},{"family":"Amini-Rarani","given":"Mostafa"},{"family":"Amu","given":"Hubert"},{"family":"Ancuceanu","given":"Robert"},{"family":"Andrei","given":"Tudorel"},{"family":"Anwar","given":"Sumadi Lukman"},{"family":"Appiah","given":"Francis"},{"family":"Aqeel","given":"Muhammad"},{"family":"Arabloo","given":"Jalal"},{"family":"Arab-Zozani","given":"Morteza"},{"family":"Aravkin","given":"Aleksandr Y"},{"family":"Aremu","given":"Olatunde"},{"family":"Aruleba","given":"Raphael Taiwo"},{"family":"Athari","given":"Seyyed Shamsadin"},{"family":"Avila-Burgos","given":"Leticia"},{"family":"Ayanore","given":"Martin Amogre"},{"family":"Azari","given":"Samad"},{"family":"Baig","given":"Atif Amin"},{"family":"Bantie","given":"Abere Tilahun"},{"family":"Barrow","given":"Amadou"},{"family":"Baskaran","given":"Pritish"},{"family":"Basu","given":"Sanjay"},{"family":"Batiha","given":"Abdul-Monim Mohammad"},{"family":"Baune","given":"Bernhard T"},{"family":"Berezvai","given":"Zombor"},{"family":"Bhardwaj","given":"Nikha"},{"family":"Bhardwaj","given":"Pankaj"},{"family":"Bhaskar","given":"Sonu"},{"family":"Boachie","given":"Micheal Kofi"},{"family":"Bodolica","given":"Virginia"},{"family":"Botelho","given":"João Silva Botelho"},{"family":"Braithwaite","given":"Dejana"},{"family":"Breitborde","given":"Nicholas J K"},{"family":"Busse","given":"Reinhard"},{"family":"Cahuana-Hurtado","given":"Lucero"},{"family":"Catalá-López","given":"Ferrán"},{"family":"Chansa","given":"Collins"},{"family":"Charan","given":"Jaykaran"},{"family":"Chattu","given":"Vijay Kumar"},{"family":"Chen","given":"Simiao"},{"family":"Chukwu","given":"Isaac Sunday"},{"family":"Dadras","given":"Omid"},{"family":"Dandona","given":"Lalit"},{"family":"Dandona","given":"Rakhi"},{"family":"Dargahi","given":"Abdollah"},{"family":"Debela","given":"Sisay Abebe"},{"family":"Denova-Gutiérrez","given":"Edgar"},{"family":"Desye","given":"Belay"},{"family":"Dharmaratne","given":"Samath Dhamminda"},{"family":"Diao","given":"Nancy"},{"family":"Doan","given":"Linh Phuong"},{"family":"Dodangeh","given":"Milad"},{"family":"Dos Santos","given":"Wendel Mombaque"},{"family":"Doshmangir","given":"Leila"},{"family":"Dube","given":"John"},{"family":"Eini","given":"Ebrahim"},{"family":"El Sayed Zaki","given":"Maysaa"},{"family":"El Tantawi","given":"Maha"},{"family":"Enyew","given":"Daniel Berhanie"},{"family":"Eskandarieh","given":"Sharareh"},{"family":"Ezati Asar","given":"Mohamad"},{"family":"Fagbamigbe","given":"Adeniyi Francis"},{"family":"Faraon","given":"Emerito Jose A"},{"family":"Fatehizadeh","given":"Ali"},{"family":"Fattahi","given":"Hamed"},{"family":"Fekadu","given":"Ginenus"},{"family":"Fischer","given":"Florian"},{"family":"Foigt","given":"Nataliya A"},{"family":"Fowobaje","given":"Kayode Raphael"},{"family":"Freitas","given":"Alberto"},{"family":"Fukumoto","given":"Takeshi"},{"family":"Fullman","given":"Nancy"},{"family":"Gaal","given":"Peter Andras"},{"family":"Gamkrelidze","given":"Amiran"},{"family":"Garcia-Gordillo","given":"M A"},{"family":"Gebrehiwot","given":"Mesfin"},{"family":"Gerema","given":"Urge"},{"family":"Ghafourifard","given":"Mansour"},{"family":"Ghamari","given":"Seyyed-Hadi"},{"family":"Ghanbari","given":"Reza"},{"family":"Ghashghaee","given":"Ahmad"},{"family":"Gholamrezanezhad","given":"Ali"},{"family":"Golechha","given":"Mahaveer"},{"family":"Golinelli","given":"Davide"},{"family":"Goshu","given":"Yitayal Ayalew"},{"family":"Goyomsa","given":"Girma Garedew"},{"family":"Guha","given":"Avirup"},{"family":"Gunawardane","given":"Damitha Asanga"},{"family":"Gupta","given":"Bhawna"},{"family":"Hamidi","given":"Samer"},{"family":"Harapan","given":"Harapan"},{"family":"Hashempour","given":"Reza"},{"family":"Hayat","given":"Khezar"},{"family":"Heidari","given":"Golnaz"},{"family":"Heredia-Pi","given":"Ileana"},{"family":"Herteliu","given":"Claudiu"},{"family":"Heyi","given":"Demisu Zenbaba"},{"family":"Hezam","given":"Kamal"},{"family":"Hiraike","given":"Yuta"},{"family":"Hlongwa","given":"Mbuzeleni Mbuzeleni"},{"family":"Holla","given":"Ramesh"},{"family":"Hoque","given":"Mohammad Enamul"},{"family":"Hosseinzadeh","given":"Mehdi"},{"family":"Hostiuc","given":"Sorin"},{"family":"Hussain","given":"Salman"},{"family":"Ilesanmi","given":"Olayinka Stephen"},{"family":"Immurana","given":"Mustapha"},{"family":"Iradukunda","given":"Arnaud"},{"family":"Ismail","given":"Nahlah Elkudssiah"},{"family":"Isola","given":"Gaetano"},{"family":"J","given":"Linda Merin"},{"family":"Jakovljevic","given":"Mihajlo"},{"family":"Jalili","given":"Mahsa"},{"family":"Janodia","given":"Manthan Dilipkumar"},{"family":"Javaheri","given":"Tahereh"},{"family":"Jayapal","given":"Sathish Kumar"},{"family":"Jemere","given":"Digisie Mequanint"},{"family":"Joo","given":"Tamas"},{"family":"Joseph","given":"Nitin"},{"family":"Jozwiak","given":"Jacek Jerzy"},{"family":"Jürisson","given":"Mikk"},{"family":"Kaambwa","given":"Billingsley"},{"family":"Kadashetti","given":"Vidya"},{"family":"Kadel","given":"Rajendra"},{"family":"Kadir","given":"Dler Hussein"},{"family":"Kalankesh","given":"Laleh R"},{"family":"Kamath","given":"Rajesh"},{"family":"Kandel","given":"Himal"},{"family":"Kantar","given":"Rami S"},{"family":"Karanth","given":"Shama D"},{"family":"Karaye","given":"Ibraheem M"},{"family":"Karimi","given":"Salah Eddin"},{"family":"Kassa","given":"Bekalu Getnet"},{"family":"Kayode","given":"Gbenga A"},{"family":"Keikavoosi-Arani","given":"Leila"},{"family":"Keshri","given":"Vikash Ranjan"},{"family":"Keskin","given":"Cumali"},{"family":"Khader","given":"Yousef Saleh"},{"family":"Khafaie","given":"Morteza Abdullatif"},{"family":"Khajuria","given":"Himanshu"},{"family":"Khayat Kashani","given":"Hamid Reza"},{"family":"Kifle","given":"Zemene Demelash"},{"family":"Kim","given":"Hanna"},{"family":"Kim","given":"Jihee"},{"family":"Kim","given":"Min Seo"},{"family":"Kim","given":"Yun Jin"},{"family":"Kisa","given":"Adnan"},{"family":"Kohler","given":"Stefan"},{"family":"Kompani","given":"Farzad"},{"family":"Kosen","given":"Soewarta"},{"family":"Koulmane Laxminarayana","given":"Sindhura Lakshmi"},{"family":"Koyanagi","given":"Ai"},{"family":"Krishan","given":"Kewal"},{"family":"Kusuma","given":"Dian"},{"family":"Lám","given":"Judit"},{"family":"Lamnisos","given":"Demetris"},{"family":"Larsson","given":"Anders O"},{"family":"Lee","given":"Sang-woong"},{"family":"Lee","given":"Shaun Wen Huey"},{"family":"Lee","given":"Wei-Chen"},{"family":"Lee","given":"Yo Han"},{"family":"Lenzi","given":"Jacopo"},{"family":"Lim","given":"Lee-Ling"},{"family":"Lorenzovici","given":"László"},{"family":"Lozano","given":"Rafael"},{"family":"Machado","given":"Vanessa Sintra Machado"},{"family":"Madadizadeh","given":"Farzan"},{"family":"Magdy Abd El Razek","given":"Mohammed"},{"family":"Mahmoudi","given":"Razzagh"},{"family":"Majeed","given":"Azeem"},{"family":"Malekpour","given":"Mohammad-Reza"},{"family":"Manda","given":"Ana Laura"},{"family":"Mansouri","given":"Borhan"},{"family":"Mansournia","given":"Mohammad Ali"},{"family":"Mantovani","given":"Lorenzo Giovanni"},{"family":"Marrugo Arnedo","given":"Carlos Alberto"},{"family":"Martorell","given":"Miquel"},{"family":"Masoud","given":"Ali"},{"family":"Mathews","given":"Elezebeth"},{"family":"Maude","given":"Richard James"},{"family":"Mechili","given":"Enkeleint A"},{"family":"Mehrabi Nasab","given":"Entezar"},{"family":"Mendes","given":"José João João Mendes"},{"family":"Meretoja","given":"Atte"},{"family":"Meretoja","given":"Tuomo J"},{"family":"Mesregah","given":"Mohamed Kamal"},{"family":"Mestrovic","given":"Tomislav"},{"family":"Mirica","given":"Andreea"},{"family":"Mirrakhimov","given":"Erkin M"},{"family":"Mirutse","given":"Mizan Kiros"},{"family":"Mirza","given":"Moonis"},{"family":"Mirza-Aghazadeh-Attari","given":"Mohammad"},{"family":"Misganaw","given":"Awoke"},{"family":"Moccia","given":"Marcello"},{"family":"Moghadasi","given":"Javad"},{"family":"Mohammadi","given":"Esmaeil"},{"family":"Mohammadi","given":"Mokhtar"},{"family":"Mohammadian-Hafshejani","given":"Abdollah"},{"family":"Mohammadshahi","given":"Marita"},{"family":"Mohammed","given":"Shafiu"},{"family":"Mohseni","given":"Mohammad"},{"family":"Mokdad","given":"Ali H"},{"family":"Monasta","given":"Lorenzo"},{"family":"Mossialos","given":"Elias"},{"family":"Mostafavi","given":"Ebrahim"},{"family":"Mousavi Isfahani","given":"Haleh"},{"family":"Mpundu-Kaambwa","given":"Christine"},{"family":"Murthy","given":"Shruti"},{"family":"Muthupandian","given":"Saravanan"},{"family":"Nagarajan","given":"Ahamarshan Jayaraman"},{"family":"Naidoo","given":"Kovin S"},{"family":"Naimzada","given":"Mukhammad David"},{"family":"Nangia","given":"Vinay"},{"family":"Naqvi","given":"Atta Abbas"},{"family":"Nayak","given":"Biswa Prakash"},{"family":"Ndejjo","given":"Rawlance"},{"family":"Nguyen","given":"Trang Huyen"},{"family":"Noroozi","given":"Nafise"},{"family":"Noubiap","given":"Jean Jacques"},{"family":"Nuruzzaman","given":"Khan M"},{"family":"Nzoputam","given":"Chimezie Igwegbe"},{"family":"Nzoputam","given":"Ogochukwu Janet"},{"family":"Oancea","given":"Bogdan"},{"family":"Obi","given":"Felix Chukwudi Abrahams"},{"family":"Ogunkoya","given":"Abiola"},{"family":"Oh","given":"In-Hwan"},{"family":"Okonji","given":"Osaretin Christabel"},{"family":"Olagunju","given":"Andrew T"},{"family":"Olagunju","given":"Tinuke O"},{"family":"Olakunde","given":"Babayemi Oluwaseun"},{"family":"Omar Bali","given":"Ahmed"},{"family":"Onwujekwe","given":"Obinna E"},{"family":"Opio","given":"John Nelson"},{"family":"Otoiu","given":"Adrian"},{"family":"Otstavnov","given":"Nikita"},{"family":"Otstavnov","given":"Stanislav S"},{"family":"Owolabi","given":"Mayowa O"},{"family":"Palicz","given":"Tamás"},{"family":"Palladino","given":"Raffaele"},{"family":"Pana","given":"Adrian"},{"family":"Parekh","given":"Tarang"},{"family":"Pasupula","given":"Deepak Kumar"},{"family":"Patel","given":"Jay"},{"family":"Patton","given":"George C"},{"family":"Paudel","given":"Uttam"},{"family":"Paun","given":"Mihaela"},{"family":"Pawar","given":"Shrikant"},{"family":"Perna","given":"Simone"},{"family":"Perumalsamy","given":"Navaraj"},{"family":"Petcu","given":"Ionela-Roxana"},{"family":"Piracha","given":"Zahra Zahid"},{"family":"Poursadeqiyan","given":"Mohsen"},{"family":"Pourtaheri","given":"Naeimeh"},{"family":"Prada","given":"Sergio I"},{"family":"Rafiei","given":"Sima"},{"family":"Raghav","given":"Pankaja Raghav"},{"family":"Rahim","given":"Fakher"},{"family":"Rahman","given":"Mohammad Hifz Ur"},{"family":"Rahman","given":"Mosiur"},{"family":"Rahmani","given":"Amir Masoud"},{"family":"Ranabhat","given":"Chhabi Lal"},{"family":"Raru","given":"Temam Beshir"},{"family":"Rashedi","given":"Sina"},{"family":"Rashidi","given":"Mohammad-Mahdi"},{"family":"Ravangard","given":"Ramin"},{"family":"Rawaf","given":"Salman"},{"family":"Rawassizadeh","given":"Reza"},{"family":"Redwan","given":"Elrashdy Moustafa Mohamed"},{"family":"Reiner","given":"Robert C"},{"family":"Renzaho","given":"Andre M N"},{"family":"Rezaei","given":"Maryam"},{"family":"Rezaei","given":"Nazila"},{"family":"Riaz","given":"Mavra A"},{"family":"Rodriguez","given":"Jefferson Antonio Buendia"},{"family":"Saad","given":"Aly M A"},{"family":"Saddik","given":"Basema"},{"family":"Sadeghian","given":"Saeid"},{"family":"Saeb","given":"Mohammad Reza"},{"family":"Saeed","given":"Umar"},{"family":"Sahu","given":"Maitreyi"},{"family":"Saki","given":"Morteza"},{"family":"Salamati","given":"Payman"},{"family":"Salari","given":"Hedayat"},{"family":"Salehi","given":"Sana"},{"family":"Samy","given":"Abdallah M"},{"family":"Sanabria","given":"Juan"},{"family":"Sanmarchi","given":"Francesco"},{"family":"Santos","given":"João Vasco"},{"family":"Santric-Milicevic","given":"Milena M"},{"family":"Sao Jose","given":"Bruno Piassi"},{"family":"Sarikhani","given":"Yaser"},{"family":"Sathian","given":"Brijesh"},{"family":"Satpathy","given":"Maheswar"},{"family":"Savic","given":"Miloje"},{"family":"Sayadi","given":"Yaser"},{"family":"Schwendicke","given":"Falk"},{"family":"Senthilkumaran","given":"Subramanian"},{"family":"Sepanlou","given":"Sadaf G"},{"family":"Serván-Mori","given":"Edson"},{"family":"Setshegetso","given":"Naomi"},{"family":"Seylani","given":"Allen"},{"family":"Shahabi","given":"Saeed"},{"family":"Shaikh","given":"Masood Ali"},{"family":"Shakhmardanov","given":"Murad Ziyaudinovich"},{"family":"Shanawaz","given":"Mohd"},{"family":"Sharew","given":"Mequannent Melaku Sharew"},{"family":"Sharew","given":"Nigussie Tadesse"},{"family":"Sharma","given":"Rajesh"},{"family":"Shayan","given":"Maryam"},{"family":"Sheikh","given":"Aziz"},{"family":"Shenoy","given":"Suchitra M"},{"family":"Shetty","given":"Adithi"},{"family":"Shetty","given":"Pavanchand H"},{"family":"Shivakumar","given":"K M"},{"family":"Silva","given":"Luís Manuel Lopes Rodrigues"},{"family":"Simegn","given":"Wudneh"},{"family":"Singh","given":"Jasvinder A"},{"family":"Singh","given":"Kuldeep"},{"family":"Skhvitaridze","given":"Natia"},{"family":"Skryabin","given":"Valentin Yurievich"},{"family":"Skryabina","given":"Anna Aleksandrovna"},{"family":"Socea","given":"Bogdan"},{"family":"Solomon","given":"Yonatan"},{"family":"Song","given":"Suhang"},{"family":"Ștefan","given":"Simona Cătălina"},{"family":"Suleman","given":"Muhammad"},{"family":"Tabarés-Seisdedos","given":"Rafael"},{"family":"Tat","given":"Nathan Y"},{"family":"Tat","given":"Vivian Y"},{"family":"Tefera","given":"Belay Negash"},{"family":"Tichopad","given":"Ales"},{"family":"Tobe-Gai","given":"Ruoyan"},{"family":"Tovani-Palone","given":"Marcos Roberto"},{"family":"Tudor Car","given":"Lorainne"},{"family":"Tufa","given":"Derara Girma"},{"family":"Vasankari","given":"Tommi Juhani"},{"family":"Vasic","given":"Milena"},{"family":"Vervoort","given":"Dominique"},{"family":"Vlassov","given":"Vasily"},{"family":"Vo","given":"Bay"},{"family":"Vu","given":"Linh Gia"},{"family":"Waheed","given":"Yasir"},{"family":"Wamai","given":"Richard G"},{"family":"Wang","given":"Cong"},{"family":"Wassie","given":"Gizachew Tadesse"},{"family":"Wickramasinghe","given":"Nuwan Darshana"},{"family":"Yaya","given":"Sanni"},{"family":"Yigit","given":"Arzu"},{"family":"Yiğit","given":"Vahit"},{"family":"Yonemoto","given":"Naohiro"},{"family":"Younis","given":"Mustafa Z"},{"family":"Yu","given":"Chuanhua"},{"family":"Yunusa","given":"Ismaeel"},{"family":"Zaki","given":"Leila"},{"family":"Zaman","given":"Burhan Abdullah"},{"family":"Zangeneh","given":"Alireza"},{"family":"Zare Dehnavi","given":"Ali"},{"family":"Zastrozhin","given":"Mikhail Sergeevich"},{"family":"Zeng","given":"Wu"},{"family":"Zhang","given":"Zhi-Jiang"},{"family":"Zuhlke","given":"Liesl J"},{"family":"Zuniga","given":"Yves Miel H"},{"family":"Hay","given":"Simon I"},{"family":"Murray","given":"Christopher J L"},{"family":"Dieleman","given":"Joseph L"}],"issued":{"date-parts":[["2023",3]]}}}],"schema":"https://github.com/citation-style-language/schema/raw/master/csl-citation.json"} </w:instrText>
      </w:r>
      <w:r w:rsidRPr="00244079">
        <w:rPr>
          <w:rFonts w:ascii="Arial" w:hAnsi="Arial" w:cs="Arial"/>
          <w:sz w:val="24"/>
          <w:szCs w:val="24"/>
        </w:rPr>
        <w:fldChar w:fldCharType="separate"/>
      </w:r>
      <w:r w:rsidRPr="00244079">
        <w:rPr>
          <w:rFonts w:ascii="Arial" w:hAnsi="Arial" w:cs="Arial"/>
          <w:sz w:val="24"/>
          <w:szCs w:val="24"/>
        </w:rPr>
        <w:t>(Micah et al., 2023)</w:t>
      </w:r>
      <w:r w:rsidRPr="00244079">
        <w:rPr>
          <w:rFonts w:ascii="Arial" w:hAnsi="Arial" w:cs="Arial"/>
          <w:sz w:val="24"/>
          <w:szCs w:val="24"/>
        </w:rPr>
        <w:fldChar w:fldCharType="end"/>
      </w:r>
      <w:r w:rsidRPr="00244079">
        <w:rPr>
          <w:rFonts w:ascii="Arial" w:hAnsi="Arial" w:cs="Arial"/>
          <w:sz w:val="24"/>
          <w:szCs w:val="24"/>
        </w:rPr>
        <w:t>.</w:t>
      </w:r>
    </w:p>
    <w:p w14:paraId="0762D4B4" w14:textId="77777777" w:rsidR="00684ADE" w:rsidRPr="00684ADE" w:rsidRDefault="00684ADE" w:rsidP="00BF7D35">
      <w:pPr>
        <w:spacing w:after="0" w:line="480" w:lineRule="auto"/>
        <w:rPr>
          <w:rFonts w:ascii="Arial" w:eastAsia="Times New Roman" w:hAnsi="Arial" w:cs="Arial"/>
          <w:kern w:val="0"/>
          <w:sz w:val="24"/>
          <w:szCs w:val="24"/>
          <w14:ligatures w14:val="none"/>
        </w:rPr>
      </w:pPr>
    </w:p>
    <w:p w14:paraId="0F215B8C" w14:textId="1F78F19D" w:rsidR="004E2BB4" w:rsidRPr="00244079" w:rsidRDefault="00684ADE" w:rsidP="00BF7D35">
      <w:pPr>
        <w:spacing w:after="0" w:line="480" w:lineRule="auto"/>
        <w:jc w:val="both"/>
        <w:rPr>
          <w:rFonts w:ascii="Arial" w:eastAsia="Times New Roman" w:hAnsi="Arial" w:cs="Arial"/>
          <w:kern w:val="0"/>
          <w:sz w:val="24"/>
          <w:szCs w:val="24"/>
          <w14:ligatures w14:val="none"/>
        </w:rPr>
      </w:pPr>
      <w:r w:rsidRPr="00244079">
        <w:rPr>
          <w:rFonts w:ascii="Arial" w:eastAsia="Times New Roman" w:hAnsi="Arial" w:cs="Arial"/>
          <w:kern w:val="0"/>
          <w:sz w:val="24"/>
          <w:szCs w:val="24"/>
          <w14:ligatures w14:val="none"/>
        </w:rPr>
        <w:t xml:space="preserve">Any country's healthcare system can be funded in a variety of ways, including out-of-pocket expenses, social insurance, and taxation. In low- and medium-income </w:t>
      </w:r>
      <w:r w:rsidR="00796D4B">
        <w:rPr>
          <w:rFonts w:ascii="Arial" w:eastAsia="Times New Roman" w:hAnsi="Arial" w:cs="Arial"/>
          <w:kern w:val="0"/>
          <w:sz w:val="24"/>
          <w:szCs w:val="24"/>
          <w14:ligatures w14:val="none"/>
        </w:rPr>
        <w:t>countries</w:t>
      </w:r>
      <w:r w:rsidRPr="00244079">
        <w:rPr>
          <w:rFonts w:ascii="Arial" w:eastAsia="Times New Roman" w:hAnsi="Arial" w:cs="Arial"/>
          <w:kern w:val="0"/>
          <w:sz w:val="24"/>
          <w:szCs w:val="24"/>
          <w14:ligatures w14:val="none"/>
        </w:rPr>
        <w:t>, out-of-pocket (OOP) expenditure has contributed significantly to healthcare finance</w:t>
      </w:r>
      <w:r w:rsidR="004E2BB4" w:rsidRPr="00244079">
        <w:rPr>
          <w:rFonts w:ascii="Arial" w:eastAsia="Times New Roman" w:hAnsi="Arial" w:cs="Arial"/>
          <w:kern w:val="0"/>
          <w:sz w:val="24"/>
          <w:szCs w:val="24"/>
          <w14:ligatures w14:val="none"/>
        </w:rPr>
        <w:t xml:space="preserve"> </w:t>
      </w:r>
      <w:r w:rsidRPr="00244079">
        <w:rPr>
          <w:rFonts w:ascii="Arial" w:eastAsia="Times New Roman" w:hAnsi="Arial" w:cs="Arial"/>
          <w:kern w:val="0"/>
          <w:sz w:val="24"/>
          <w:szCs w:val="24"/>
          <w14:ligatures w14:val="none"/>
        </w:rPr>
        <w:fldChar w:fldCharType="begin"/>
      </w:r>
      <w:r w:rsidRPr="00244079">
        <w:rPr>
          <w:rFonts w:ascii="Arial" w:eastAsia="Times New Roman" w:hAnsi="Arial" w:cs="Arial"/>
          <w:kern w:val="0"/>
          <w:sz w:val="24"/>
          <w:szCs w:val="24"/>
          <w14:ligatures w14:val="none"/>
        </w:rPr>
        <w:instrText xml:space="preserve"> ADDIN ZOTERO_ITEM CSL_CITATION {"citationID":"8xUs1mgn","properties":{"formattedCitation":"(Kruk et al., 2008; O\\uc0\\u8217{}Neill et al., 2015; Saksena et al., 2014; World Bank, 2020)","plainCitation":"(Kruk et al., 2008; O’Neill et al., 2015; Saksena et al., 2014; World Bank, 2020)","noteIndex":0},"citationItems":[{"id":55,"uris":["http://zotero.org/users/11948628/items/99IYX8YP"],"itemData":{"id":55,"type":"article-journal","container-title":"Tropical Medicine &amp; International Health","DOI":"10.1111/j.1365-3156.2008.02173.x","ISSN":"13602276, 13653156","issue":"12","language":"en","page":"1442-1451","source":"DOI.org (Crossref)","title":"User fee exemptions are not enough: out-of-pocket payments for ‘free’ delivery services in rural Tanzania","title-short":"User fee exemptions are not enough","volume":"13","author":[{"family":"Kruk","given":"Margaret E."},{"family":"Mbaruku","given":"Godfrey"},{"family":"Rockers","given":"Peter C."},{"family":"Galea","given":"Sandro"}],"issued":{"date-parts":[["2008",12]]}}},{"id":54,"uris":["http://zotero.org/users/11948628/items/KRIDEKIG"],"itemData":{"id":54,"type":"article-journal","container-title":"Surgery","DOI":"10.1016/j.surg.2015.04.040","ISSN":"00396060","issue":"3","journalAbbreviation":"Surgery","language":"en","page":"747-755","source":"DOI.org (Crossref)","title":"Out-of-pocket expenses incurred by patients obtaining free breast cancer care in Haiti: A pilot study","title-short":"Out-of-pocket expenses incurred by patients obtaining free breast cancer care in Haiti","volume":"158","author":[{"family":"O'Neill","given":"Kathleen M."},{"family":"Mandigo","given":"Morgan"},{"family":"Pyda","given":"Jordan"},{"family":"Nazaire","given":"Yolande"},{"family":"Greenberg","given":"Sarah L.M."},{"family":"Gillies","given":"Rowan"},{"family":"Damuse","given":"Ruth"}],"issued":{"date-parts":[["2015",9]]}}},{"id":56,"uris":["http://zotero.org/users/11948628/items/4APK9M2K"],"itemData":{"id":56,"type":"article-journal","container-title":"PLoS Medicine","DOI":"10.1371/journal.pmed.1001701","ISSN":"1549-1676","issue":"9","journalAbbreviation":"PLoS Med","language":"en","page":"e1001701","source":"DOI.org (Crossref)","title":"Financial Risk Protection and Universal Health Coverage: Evidence and Measurement Challenges","title-short":"Financial Risk Protection and Universal Health Coverage","volume":"11","author":[{"family":"Saksena","given":"Priyanka"},{"family":"Hsu","given":"Justine"},{"family":"Evans","given":"David B."}],"issued":{"date-parts":[["2014",9,22]]}}},{"id":74,"uris":["http://zotero.org/users/11948628/items/VBAN2XBD"],"itemData":{"id":74,"type":"document","publisher":"World Bank, Washington, DC","title":"World Development Indicators","author":[{"family":"World Bank","given":""}],"issued":{"date-parts":[["2020"]]}}}],"schema":"https://github.com/citation-style-language/schema/raw/master/csl-citation.json"} </w:instrText>
      </w:r>
      <w:r w:rsidRPr="00244079">
        <w:rPr>
          <w:rFonts w:ascii="Arial" w:eastAsia="Times New Roman" w:hAnsi="Arial" w:cs="Arial"/>
          <w:kern w:val="0"/>
          <w:sz w:val="24"/>
          <w:szCs w:val="24"/>
          <w14:ligatures w14:val="none"/>
        </w:rPr>
        <w:fldChar w:fldCharType="separate"/>
      </w:r>
      <w:r w:rsidRPr="00244079">
        <w:rPr>
          <w:rFonts w:ascii="Arial" w:eastAsia="Times New Roman" w:hAnsi="Arial" w:cs="Arial"/>
          <w:kern w:val="0"/>
          <w:sz w:val="24"/>
          <w:szCs w:val="24"/>
          <w14:ligatures w14:val="none"/>
        </w:rPr>
        <w:t>(Kruk et al., 2008; O’Neill et al., 2015; Saksena et al., 2014; World Bank, 2020)</w:t>
      </w:r>
      <w:r w:rsidRPr="00244079">
        <w:rPr>
          <w:rFonts w:ascii="Arial" w:eastAsia="Times New Roman" w:hAnsi="Arial" w:cs="Arial"/>
          <w:kern w:val="0"/>
          <w:sz w:val="24"/>
          <w:szCs w:val="24"/>
          <w14:ligatures w14:val="none"/>
        </w:rPr>
        <w:fldChar w:fldCharType="end"/>
      </w:r>
      <w:r w:rsidRPr="00244079">
        <w:rPr>
          <w:rFonts w:ascii="Arial" w:eastAsia="Times New Roman" w:hAnsi="Arial" w:cs="Arial"/>
          <w:kern w:val="0"/>
          <w:sz w:val="24"/>
          <w:szCs w:val="24"/>
          <w14:ligatures w14:val="none"/>
        </w:rPr>
        <w:t xml:space="preserve">, posing a financial burden among the population when accessing healthcare services. </w:t>
      </w:r>
    </w:p>
    <w:p w14:paraId="54D2C05E" w14:textId="77777777" w:rsidR="004E2BB4" w:rsidRPr="00244079" w:rsidRDefault="004E2BB4" w:rsidP="00BF7D35">
      <w:pPr>
        <w:spacing w:after="0" w:line="480" w:lineRule="auto"/>
        <w:jc w:val="both"/>
        <w:rPr>
          <w:rFonts w:ascii="Arial" w:eastAsia="Times New Roman" w:hAnsi="Arial" w:cs="Arial"/>
          <w:kern w:val="0"/>
          <w:sz w:val="24"/>
          <w:szCs w:val="24"/>
          <w14:ligatures w14:val="none"/>
        </w:rPr>
      </w:pPr>
    </w:p>
    <w:p w14:paraId="5FD313E6" w14:textId="058F7421" w:rsidR="004E2BB4" w:rsidRPr="004E2BB4" w:rsidRDefault="004E2BB4" w:rsidP="00BF7D35">
      <w:pPr>
        <w:spacing w:after="0" w:line="480" w:lineRule="auto"/>
        <w:rPr>
          <w:rFonts w:ascii="Arial" w:eastAsia="Times New Roman" w:hAnsi="Arial" w:cs="Arial"/>
          <w:kern w:val="0"/>
          <w:sz w:val="24"/>
          <w:szCs w:val="24"/>
          <w14:ligatures w14:val="none"/>
        </w:rPr>
      </w:pPr>
      <w:r w:rsidRPr="004E2BB4">
        <w:rPr>
          <w:rFonts w:ascii="Arial" w:eastAsia="Times New Roman" w:hAnsi="Arial" w:cs="Arial"/>
          <w:kern w:val="0"/>
          <w:sz w:val="24"/>
          <w:szCs w:val="24"/>
          <w14:ligatures w14:val="none"/>
        </w:rPr>
        <w:t>In Sierra Leone, out-of-pocket healthcare expenditure has consistently been the primary source of funding for the healthcare system. According to the World Bank, in 2020, out-of-pocket expenditures accounted for 55.7% of total health expenditure</w:t>
      </w:r>
      <w:r w:rsidR="00796D4B">
        <w:rPr>
          <w:rFonts w:ascii="Arial" w:eastAsia="Times New Roman" w:hAnsi="Arial" w:cs="Arial"/>
          <w:kern w:val="0"/>
          <w:sz w:val="24"/>
          <w:szCs w:val="24"/>
          <w14:ligatures w14:val="none"/>
        </w:rPr>
        <w:t xml:space="preserve"> in Sierra Leone</w:t>
      </w:r>
      <w:r w:rsidRPr="004E2BB4">
        <w:rPr>
          <w:rFonts w:ascii="Arial" w:eastAsia="Times New Roman" w:hAnsi="Arial" w:cs="Arial"/>
          <w:kern w:val="0"/>
          <w:sz w:val="24"/>
          <w:szCs w:val="24"/>
          <w14:ligatures w14:val="none"/>
        </w:rPr>
        <w:t xml:space="preserve">. However, it decreased from 75.7% in 2000 to 55.7% in 2020, as demonstrated in </w:t>
      </w:r>
      <w:r w:rsidRPr="00244079">
        <w:rPr>
          <w:rFonts w:ascii="Arial" w:eastAsia="Times New Roman" w:hAnsi="Arial" w:cs="Arial"/>
          <w:kern w:val="0"/>
          <w:sz w:val="24"/>
          <w:szCs w:val="24"/>
          <w14:ligatures w14:val="none"/>
        </w:rPr>
        <w:t xml:space="preserve">Figure 1 </w:t>
      </w:r>
      <w:r w:rsidRPr="00244079">
        <w:rPr>
          <w:rFonts w:ascii="Arial" w:hAnsi="Arial" w:cs="Arial"/>
          <w:sz w:val="24"/>
          <w:szCs w:val="24"/>
        </w:rPr>
        <w:fldChar w:fldCharType="begin"/>
      </w:r>
      <w:r w:rsidRPr="00244079">
        <w:rPr>
          <w:rFonts w:ascii="Arial" w:hAnsi="Arial" w:cs="Arial"/>
          <w:sz w:val="24"/>
          <w:szCs w:val="24"/>
        </w:rPr>
        <w:instrText xml:space="preserve"> ADDIN ZOTERO_ITEM CSL_CITATION {"citationID":"BZx9e4tk","properties":{"formattedCitation":"(World Bank, 2020)","plainCitation":"(World Bank, 2020)","noteIndex":0},"citationItems":[{"id":74,"uris":["http://zotero.org/users/11948628/items/VBAN2XBD"],"itemData":{"id":74,"type":"document","publisher":"World Bank, Washington, DC","title":"World Development Indicators","author":[{"family":"World Bank","given":""}],"issued":{"date-parts":[["2020"]]}}}],"schema":"https://github.com/citation-style-language/schema/raw/master/csl-citation.json"} </w:instrText>
      </w:r>
      <w:r w:rsidRPr="00244079">
        <w:rPr>
          <w:rFonts w:ascii="Arial" w:hAnsi="Arial" w:cs="Arial"/>
          <w:sz w:val="24"/>
          <w:szCs w:val="24"/>
        </w:rPr>
        <w:fldChar w:fldCharType="separate"/>
      </w:r>
      <w:r w:rsidRPr="00244079">
        <w:rPr>
          <w:rFonts w:ascii="Arial" w:hAnsi="Arial" w:cs="Arial"/>
          <w:sz w:val="24"/>
          <w:szCs w:val="24"/>
        </w:rPr>
        <w:t>(World Bank, 2020)</w:t>
      </w:r>
      <w:r w:rsidRPr="00244079">
        <w:rPr>
          <w:rFonts w:ascii="Arial" w:hAnsi="Arial" w:cs="Arial"/>
          <w:sz w:val="24"/>
          <w:szCs w:val="24"/>
        </w:rPr>
        <w:fldChar w:fldCharType="end"/>
      </w:r>
      <w:r w:rsidRPr="00244079">
        <w:rPr>
          <w:rFonts w:ascii="Arial" w:hAnsi="Arial" w:cs="Arial"/>
          <w:sz w:val="24"/>
          <w:szCs w:val="24"/>
        </w:rPr>
        <w:t>.</w:t>
      </w:r>
    </w:p>
    <w:p w14:paraId="5F4F5DF8" w14:textId="77777777" w:rsidR="004E2BB4" w:rsidRPr="00244079" w:rsidRDefault="004E2BB4" w:rsidP="00BF7D35">
      <w:pPr>
        <w:spacing w:after="0" w:line="480" w:lineRule="auto"/>
        <w:jc w:val="both"/>
        <w:rPr>
          <w:rFonts w:ascii="Arial" w:hAnsi="Arial" w:cs="Arial"/>
          <w:sz w:val="24"/>
          <w:szCs w:val="24"/>
        </w:rPr>
      </w:pPr>
    </w:p>
    <w:p w14:paraId="5FF92B95" w14:textId="77777777" w:rsidR="004E2BB4" w:rsidRPr="00244079" w:rsidRDefault="004E2BB4" w:rsidP="00BF7D35">
      <w:pPr>
        <w:spacing w:after="0" w:line="480" w:lineRule="auto"/>
        <w:jc w:val="both"/>
        <w:rPr>
          <w:rFonts w:ascii="Arial" w:hAnsi="Arial" w:cs="Arial"/>
          <w:sz w:val="24"/>
          <w:szCs w:val="24"/>
        </w:rPr>
      </w:pPr>
    </w:p>
    <w:p w14:paraId="7509CCAA" w14:textId="77777777" w:rsidR="004E2BB4" w:rsidRPr="00244079" w:rsidRDefault="004E2BB4" w:rsidP="00BF7D35">
      <w:pPr>
        <w:keepNext/>
        <w:spacing w:after="0" w:line="240" w:lineRule="auto"/>
        <w:jc w:val="both"/>
        <w:rPr>
          <w:rFonts w:ascii="Arial" w:hAnsi="Arial" w:cs="Arial"/>
          <w:sz w:val="24"/>
          <w:szCs w:val="24"/>
        </w:rPr>
      </w:pPr>
      <w:r w:rsidRPr="00244079">
        <w:rPr>
          <w:rFonts w:ascii="Arial" w:hAnsi="Arial" w:cs="Arial"/>
          <w:noProof/>
          <w:sz w:val="24"/>
          <w:szCs w:val="24"/>
        </w:rPr>
        <w:drawing>
          <wp:inline distT="0" distB="0" distL="0" distR="0" wp14:anchorId="4ABC7B60" wp14:editId="3BD5E37A">
            <wp:extent cx="5731510" cy="3060065"/>
            <wp:effectExtent l="0" t="0" r="2540" b="6985"/>
            <wp:docPr id="386800737" name="Chart 1">
              <a:extLst xmlns:a="http://schemas.openxmlformats.org/drawingml/2006/main">
                <a:ext uri="{FF2B5EF4-FFF2-40B4-BE49-F238E27FC236}">
                  <a16:creationId xmlns:a16="http://schemas.microsoft.com/office/drawing/2014/main" id="{835F963C-7878-0000-9AB6-07A00E2238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3FD9849" w14:textId="77777777" w:rsidR="004E2BB4" w:rsidRPr="004B379D" w:rsidRDefault="004E2BB4" w:rsidP="00BF7D35">
      <w:pPr>
        <w:pStyle w:val="Caption"/>
        <w:spacing w:after="0"/>
        <w:jc w:val="both"/>
        <w:rPr>
          <w:rFonts w:ascii="Arial" w:hAnsi="Arial" w:cs="Arial"/>
          <w:color w:val="auto"/>
          <w:sz w:val="24"/>
          <w:szCs w:val="24"/>
        </w:rPr>
      </w:pPr>
      <w:bookmarkStart w:id="4" w:name="_Toc147775292"/>
      <w:bookmarkStart w:id="5" w:name="_Toc170584675"/>
      <w:r w:rsidRPr="004B379D">
        <w:rPr>
          <w:rFonts w:ascii="Arial" w:hAnsi="Arial" w:cs="Arial"/>
          <w:color w:val="auto"/>
          <w:sz w:val="24"/>
          <w:szCs w:val="24"/>
        </w:rPr>
        <w:t xml:space="preserve">Figure </w:t>
      </w:r>
      <w:r w:rsidRPr="004B379D">
        <w:rPr>
          <w:rFonts w:ascii="Arial" w:hAnsi="Arial" w:cs="Arial"/>
          <w:color w:val="auto"/>
          <w:sz w:val="24"/>
          <w:szCs w:val="24"/>
        </w:rPr>
        <w:fldChar w:fldCharType="begin"/>
      </w:r>
      <w:r w:rsidRPr="004B379D">
        <w:rPr>
          <w:rFonts w:ascii="Arial" w:hAnsi="Arial" w:cs="Arial"/>
          <w:color w:val="auto"/>
          <w:sz w:val="24"/>
          <w:szCs w:val="24"/>
        </w:rPr>
        <w:instrText xml:space="preserve"> SEQ Figure \* ARABIC </w:instrText>
      </w:r>
      <w:r w:rsidRPr="004B379D">
        <w:rPr>
          <w:rFonts w:ascii="Arial" w:hAnsi="Arial" w:cs="Arial"/>
          <w:color w:val="auto"/>
          <w:sz w:val="24"/>
          <w:szCs w:val="24"/>
        </w:rPr>
        <w:fldChar w:fldCharType="separate"/>
      </w:r>
      <w:r w:rsidRPr="004B379D">
        <w:rPr>
          <w:rFonts w:ascii="Arial" w:hAnsi="Arial" w:cs="Arial"/>
          <w:noProof/>
          <w:color w:val="auto"/>
          <w:sz w:val="24"/>
          <w:szCs w:val="24"/>
        </w:rPr>
        <w:t>1</w:t>
      </w:r>
      <w:r w:rsidRPr="004B379D">
        <w:rPr>
          <w:rFonts w:ascii="Arial" w:hAnsi="Arial" w:cs="Arial"/>
          <w:color w:val="auto"/>
          <w:sz w:val="24"/>
          <w:szCs w:val="24"/>
        </w:rPr>
        <w:fldChar w:fldCharType="end"/>
      </w:r>
      <w:r w:rsidRPr="004B379D">
        <w:rPr>
          <w:rFonts w:ascii="Arial" w:hAnsi="Arial" w:cs="Arial"/>
          <w:color w:val="auto"/>
          <w:sz w:val="24"/>
          <w:szCs w:val="24"/>
        </w:rPr>
        <w:t>: Trend in out-of-pocket expenditure as a percentage of current health expenditure: Source: World Development Indicators, World Bank, 2023</w:t>
      </w:r>
      <w:bookmarkEnd w:id="4"/>
      <w:bookmarkEnd w:id="5"/>
    </w:p>
    <w:p w14:paraId="3EBC77C4" w14:textId="02C7EC2F" w:rsidR="004E2BB4" w:rsidRPr="00244079" w:rsidRDefault="004E2BB4" w:rsidP="00BF7D35">
      <w:pPr>
        <w:spacing w:after="0" w:line="480" w:lineRule="auto"/>
        <w:rPr>
          <w:rFonts w:ascii="Arial" w:hAnsi="Arial" w:cs="Arial"/>
          <w:sz w:val="24"/>
          <w:szCs w:val="24"/>
        </w:rPr>
      </w:pPr>
    </w:p>
    <w:p w14:paraId="4E9F9E3B" w14:textId="32BC076E" w:rsidR="004E2BB4" w:rsidRPr="00244079" w:rsidRDefault="004E2BB4" w:rsidP="00F95F24">
      <w:pPr>
        <w:spacing w:after="0" w:line="480" w:lineRule="auto"/>
        <w:jc w:val="both"/>
        <w:rPr>
          <w:rFonts w:ascii="Arial" w:hAnsi="Arial" w:cs="Arial"/>
          <w:sz w:val="24"/>
          <w:szCs w:val="24"/>
        </w:rPr>
      </w:pPr>
      <w:r w:rsidRPr="004E2BB4">
        <w:rPr>
          <w:rFonts w:ascii="Arial" w:eastAsia="Times New Roman" w:hAnsi="Arial" w:cs="Arial"/>
          <w:kern w:val="0"/>
          <w:sz w:val="24"/>
          <w:szCs w:val="24"/>
          <w14:ligatures w14:val="none"/>
        </w:rPr>
        <w:t xml:space="preserve">The relatively high out-of-pocket expenses over the last two decades </w:t>
      </w:r>
      <w:r w:rsidR="00723D9E">
        <w:rPr>
          <w:rFonts w:ascii="Arial" w:eastAsia="Times New Roman" w:hAnsi="Arial" w:cs="Arial"/>
          <w:kern w:val="0"/>
          <w:sz w:val="24"/>
          <w:szCs w:val="24"/>
          <w14:ligatures w14:val="none"/>
        </w:rPr>
        <w:t xml:space="preserve">in Sierra Leone </w:t>
      </w:r>
      <w:r w:rsidR="000A6CF1">
        <w:rPr>
          <w:rFonts w:ascii="Arial" w:eastAsia="Times New Roman" w:hAnsi="Arial" w:cs="Arial"/>
          <w:kern w:val="0"/>
          <w:sz w:val="24"/>
          <w:szCs w:val="24"/>
          <w14:ligatures w14:val="none"/>
        </w:rPr>
        <w:t xml:space="preserve">can </w:t>
      </w:r>
      <w:r w:rsidRPr="004E2BB4">
        <w:rPr>
          <w:rFonts w:ascii="Arial" w:eastAsia="Times New Roman" w:hAnsi="Arial" w:cs="Arial"/>
          <w:kern w:val="0"/>
          <w:sz w:val="24"/>
          <w:szCs w:val="24"/>
          <w14:ligatures w14:val="none"/>
        </w:rPr>
        <w:t>contribute to household financial hardship or catastrophe for necessary healthcare services. It is projected that 3.7 billion individuals are at danger of catastrophic expenditure worldwide</w:t>
      </w:r>
      <w:r w:rsidRPr="00244079">
        <w:rPr>
          <w:rFonts w:ascii="Arial" w:eastAsia="Times New Roman" w:hAnsi="Arial" w:cs="Arial"/>
          <w:kern w:val="0"/>
          <w:sz w:val="24"/>
          <w:szCs w:val="24"/>
          <w14:ligatures w14:val="none"/>
        </w:rPr>
        <w:t xml:space="preserve"> </w:t>
      </w:r>
      <w:r w:rsidRPr="00244079">
        <w:rPr>
          <w:rFonts w:ascii="Arial" w:hAnsi="Arial" w:cs="Arial"/>
          <w:sz w:val="24"/>
          <w:szCs w:val="24"/>
        </w:rPr>
        <w:fldChar w:fldCharType="begin"/>
      </w:r>
      <w:r w:rsidRPr="00244079">
        <w:rPr>
          <w:rFonts w:ascii="Arial" w:hAnsi="Arial" w:cs="Arial"/>
          <w:sz w:val="24"/>
          <w:szCs w:val="24"/>
        </w:rPr>
        <w:instrText xml:space="preserve"> ADDIN ZOTERO_ITEM CSL_CITATION {"citationID":"3CbJ0l7Y","properties":{"formattedCitation":"(Meara et al., 2016; Saksena et al., 2014)","plainCitation":"(Meara et al., 2016; Saksena et al., 2014)","noteIndex":0},"citationItems":[{"id":50,"uris":["http://zotero.org/users/11948628/items/MWTBBDFM"],"itemData":{"id":50,"type":"article-journal","container-title":"International Journal of Obstetric Anesthesia","DOI":"10.1016/j.ijoa.2015.09.006","ISSN":"0959289X","journalAbbreviation":"International Journal of Obstetric Anesthesia","language":"en","page":"75-78","source":"DOI.org (Crossref)","title":"Global Surgery 2030: evidence and solutions for achieving health, welfare, and economic development","title-short":"Global Surgery 2030","volume":"25","author":[{"family":"Meara","given":"John G."},{"family":"Leather","given":"Andrew J.M."},{"family":"Hagander","given":"Lars"},{"family":"Alkire","given":"Blake C."},{"family":"Alonso","given":"Nivaldo"},{"family":"Ameh","given":"Emmanuel A."},{"family":"Bickler","given":"Stephen W."},{"family":"Conteh","given":"Lesong"},{"family":"Dare","given":"Anna J."},{"family":"Davies","given":"Justine"},{"family":"Mérisier","given":"Eunice Dérivois"},{"family":"El-Halabi","given":"Shenaaz"},{"family":"Farmer","given":"Paul E."},{"family":"Gawande","given":"Atul"},{"family":"Gillies","given":"Rowan"},{"family":"Greenberg","given":"Sarah L.M."},{"family":"Grimes","given":"Caris E."},{"family":"Gruen","given":"Russell L."},{"family":"Ismail","given":"Edna Adan"},{"family":"Kamara","given":"Thaim Buya"},{"family":"Lavy","given":"Chris"},{"family":"Lundeg","given":"Ganbold"},{"family":"Mkandawire","given":"Nyengo C."},{"family":"Raykar","given":"Nakul P."},{"family":"Riesel","given":"Johanna N."},{"family":"Rodas","given":"Edgar"},{"family":"Rose","given":"John"},{"family":"Roy","given":"Nobhojit"},{"family":"Shrime","given":"Mark G."},{"family":"Sullivan","given":"Richard"},{"family":"Verguet","given":"Stéphane"},{"family":"Watters","given":"David"},{"family":"Weiser","given":"Thomas G."},{"family":"Wilson","given":"Iain H."},{"family":"Yamey","given":"Gavin"},{"family":"Yip","given":"Winnie"}],"issued":{"date-parts":[["2016",2]]}}},{"id":56,"uris":["http://zotero.org/users/11948628/items/4APK9M2K"],"itemData":{"id":56,"type":"article-journal","container-title":"PLoS Medicine","DOI":"10.1371/journal.pmed.1001701","ISSN":"1549-1676","issue":"9","journalAbbreviation":"PLoS Med","language":"en","page":"e1001701","source":"DOI.org (Crossref)","title":"Financial Risk Protection and Universal Health Coverage: Evidence and Measurement Challenges","title-short":"Financial Risk Protection and Universal Health Coverage","volume":"11","author":[{"family":"Saksena","given":"Priyanka"},{"family":"Hsu","given":"Justine"},{"family":"Evans","given":"David B."}],"issued":{"date-parts":[["2014",9,22]]}}}],"schema":"https://github.com/citation-style-language/schema/raw/master/csl-citation.json"} </w:instrText>
      </w:r>
      <w:r w:rsidRPr="00244079">
        <w:rPr>
          <w:rFonts w:ascii="Arial" w:hAnsi="Arial" w:cs="Arial"/>
          <w:sz w:val="24"/>
          <w:szCs w:val="24"/>
        </w:rPr>
        <w:fldChar w:fldCharType="separate"/>
      </w:r>
      <w:r w:rsidRPr="00244079">
        <w:rPr>
          <w:rFonts w:ascii="Arial" w:hAnsi="Arial" w:cs="Arial"/>
          <w:sz w:val="24"/>
          <w:szCs w:val="24"/>
        </w:rPr>
        <w:t>(Meara et al., 2016; Saksena et al., 2014)</w:t>
      </w:r>
      <w:r w:rsidRPr="00244079">
        <w:rPr>
          <w:rFonts w:ascii="Arial" w:hAnsi="Arial" w:cs="Arial"/>
          <w:sz w:val="24"/>
          <w:szCs w:val="24"/>
        </w:rPr>
        <w:fldChar w:fldCharType="end"/>
      </w:r>
      <w:r w:rsidRPr="00244079">
        <w:rPr>
          <w:rFonts w:ascii="Arial" w:hAnsi="Arial" w:cs="Arial"/>
          <w:sz w:val="24"/>
          <w:szCs w:val="24"/>
        </w:rPr>
        <w:t xml:space="preserve">. </w:t>
      </w:r>
    </w:p>
    <w:p w14:paraId="6C454073" w14:textId="77777777" w:rsidR="004E2BB4" w:rsidRPr="00244079" w:rsidRDefault="004E2BB4" w:rsidP="00BF7D35">
      <w:pPr>
        <w:spacing w:after="0" w:line="480" w:lineRule="auto"/>
        <w:rPr>
          <w:rFonts w:ascii="Arial" w:hAnsi="Arial" w:cs="Arial"/>
          <w:sz w:val="24"/>
          <w:szCs w:val="24"/>
        </w:rPr>
      </w:pPr>
    </w:p>
    <w:p w14:paraId="2E11BA49" w14:textId="497F2855" w:rsidR="00684ADE" w:rsidRPr="00244079" w:rsidRDefault="00684ADE" w:rsidP="00F95F24">
      <w:pPr>
        <w:spacing w:after="0" w:line="480" w:lineRule="auto"/>
        <w:jc w:val="both"/>
        <w:rPr>
          <w:rFonts w:ascii="Arial" w:hAnsi="Arial" w:cs="Arial"/>
          <w:sz w:val="24"/>
          <w:szCs w:val="24"/>
        </w:rPr>
      </w:pPr>
      <w:r w:rsidRPr="00244079">
        <w:rPr>
          <w:rFonts w:ascii="Arial" w:hAnsi="Arial" w:cs="Arial"/>
          <w:sz w:val="24"/>
          <w:szCs w:val="24"/>
        </w:rPr>
        <w:t xml:space="preserve">This </w:t>
      </w:r>
      <w:r w:rsidR="004E2BB4" w:rsidRPr="00244079">
        <w:rPr>
          <w:rFonts w:ascii="Arial" w:hAnsi="Arial" w:cs="Arial"/>
          <w:sz w:val="24"/>
          <w:szCs w:val="24"/>
        </w:rPr>
        <w:t>paper assesses the impact of out-of-</w:t>
      </w:r>
      <w:proofErr w:type="spellStart"/>
      <w:r w:rsidR="004E2BB4" w:rsidRPr="00244079">
        <w:rPr>
          <w:rFonts w:ascii="Arial" w:hAnsi="Arial" w:cs="Arial"/>
          <w:sz w:val="24"/>
          <w:szCs w:val="24"/>
        </w:rPr>
        <w:t>pockect</w:t>
      </w:r>
      <w:proofErr w:type="spellEnd"/>
      <w:r w:rsidR="004E2BB4" w:rsidRPr="00244079">
        <w:rPr>
          <w:rFonts w:ascii="Arial" w:hAnsi="Arial" w:cs="Arial"/>
          <w:sz w:val="24"/>
          <w:szCs w:val="24"/>
        </w:rPr>
        <w:t xml:space="preserve"> expenditure of household economy</w:t>
      </w:r>
      <w:r w:rsidRPr="00244079">
        <w:rPr>
          <w:rFonts w:ascii="Arial" w:hAnsi="Arial" w:cs="Arial"/>
          <w:sz w:val="24"/>
          <w:szCs w:val="24"/>
        </w:rPr>
        <w:t xml:space="preserve"> among households in Sierra Leone</w:t>
      </w:r>
      <w:r w:rsidR="004E2BB4" w:rsidRPr="00244079">
        <w:rPr>
          <w:rFonts w:ascii="Arial" w:hAnsi="Arial" w:cs="Arial"/>
          <w:sz w:val="24"/>
          <w:szCs w:val="24"/>
        </w:rPr>
        <w:t xml:space="preserve">. </w:t>
      </w:r>
      <w:r w:rsidRPr="00244079">
        <w:rPr>
          <w:rFonts w:ascii="Arial" w:hAnsi="Arial" w:cs="Arial"/>
          <w:sz w:val="24"/>
          <w:szCs w:val="24"/>
        </w:rPr>
        <w:t xml:space="preserve"> The findings will contribute to both policy formulation and literature on healthcare financing.  </w:t>
      </w:r>
    </w:p>
    <w:p w14:paraId="14AD30C3" w14:textId="31463A41" w:rsidR="00F95F24" w:rsidRPr="00244079" w:rsidRDefault="00187ADB" w:rsidP="00187ADB">
      <w:pPr>
        <w:pStyle w:val="Heading2"/>
        <w:rPr>
          <w:sz w:val="24"/>
          <w:szCs w:val="24"/>
        </w:rPr>
      </w:pPr>
      <w:bookmarkStart w:id="6" w:name="_Toc170585443"/>
      <w:r w:rsidRPr="00244079">
        <w:rPr>
          <w:sz w:val="24"/>
          <w:szCs w:val="24"/>
        </w:rPr>
        <w:t>1.1</w:t>
      </w:r>
      <w:r w:rsidRPr="00244079">
        <w:rPr>
          <w:sz w:val="24"/>
          <w:szCs w:val="24"/>
        </w:rPr>
        <w:tab/>
      </w:r>
      <w:r w:rsidR="00343E68" w:rsidRPr="00244079">
        <w:rPr>
          <w:sz w:val="24"/>
          <w:szCs w:val="24"/>
        </w:rPr>
        <w:t>Objectives</w:t>
      </w:r>
      <w:bookmarkEnd w:id="6"/>
      <w:r w:rsidR="00343E68" w:rsidRPr="00244079">
        <w:rPr>
          <w:sz w:val="24"/>
          <w:szCs w:val="24"/>
        </w:rPr>
        <w:t xml:space="preserve"> </w:t>
      </w:r>
    </w:p>
    <w:p w14:paraId="25236090" w14:textId="77777777" w:rsidR="00F95F24" w:rsidRPr="00244079" w:rsidRDefault="00F95F24" w:rsidP="00F95F24">
      <w:pPr>
        <w:spacing w:after="0" w:line="480" w:lineRule="auto"/>
        <w:jc w:val="both"/>
        <w:rPr>
          <w:rFonts w:ascii="Arial" w:hAnsi="Arial" w:cs="Arial"/>
          <w:sz w:val="24"/>
          <w:szCs w:val="24"/>
        </w:rPr>
      </w:pPr>
    </w:p>
    <w:p w14:paraId="405AC480" w14:textId="317CDAC5" w:rsidR="00F95F24" w:rsidRDefault="00F95F24" w:rsidP="00F95F24">
      <w:pPr>
        <w:spacing w:after="0" w:line="480" w:lineRule="auto"/>
        <w:jc w:val="both"/>
        <w:rPr>
          <w:rFonts w:ascii="Arial" w:hAnsi="Arial" w:cs="Arial"/>
          <w:sz w:val="24"/>
          <w:szCs w:val="24"/>
        </w:rPr>
      </w:pPr>
      <w:r w:rsidRPr="00244079">
        <w:rPr>
          <w:rFonts w:ascii="Arial" w:hAnsi="Arial" w:cs="Arial"/>
          <w:sz w:val="24"/>
          <w:szCs w:val="24"/>
        </w:rPr>
        <w:t xml:space="preserve">The main objective of the study was to assess the impact of out-of-pocket </w:t>
      </w:r>
      <w:r w:rsidR="000A6CF1">
        <w:rPr>
          <w:rFonts w:ascii="Arial" w:hAnsi="Arial" w:cs="Arial"/>
          <w:sz w:val="24"/>
          <w:szCs w:val="24"/>
        </w:rPr>
        <w:t xml:space="preserve">healthcare </w:t>
      </w:r>
      <w:r w:rsidRPr="00244079">
        <w:rPr>
          <w:rFonts w:ascii="Arial" w:hAnsi="Arial" w:cs="Arial"/>
          <w:sz w:val="24"/>
          <w:szCs w:val="24"/>
        </w:rPr>
        <w:t>expenditure on the household economy in Sierra Leone</w:t>
      </w:r>
      <w:r w:rsidR="000A6CF1">
        <w:rPr>
          <w:rFonts w:ascii="Arial" w:hAnsi="Arial" w:cs="Arial"/>
          <w:sz w:val="24"/>
          <w:szCs w:val="24"/>
        </w:rPr>
        <w:t xml:space="preserve">. </w:t>
      </w:r>
    </w:p>
    <w:p w14:paraId="0A15C816" w14:textId="77777777" w:rsidR="000A6CF1" w:rsidRPr="00244079" w:rsidRDefault="000A6CF1" w:rsidP="00F95F24">
      <w:pPr>
        <w:spacing w:after="0" w:line="480" w:lineRule="auto"/>
        <w:jc w:val="both"/>
        <w:rPr>
          <w:rFonts w:ascii="Arial" w:hAnsi="Arial" w:cs="Arial"/>
          <w:sz w:val="24"/>
          <w:szCs w:val="24"/>
        </w:rPr>
      </w:pPr>
    </w:p>
    <w:p w14:paraId="4A881186" w14:textId="152C71C3" w:rsidR="0090554F" w:rsidRPr="00244079" w:rsidRDefault="0090554F" w:rsidP="00F95F24">
      <w:pPr>
        <w:spacing w:after="0" w:line="480" w:lineRule="auto"/>
        <w:jc w:val="both"/>
        <w:rPr>
          <w:rFonts w:ascii="Arial" w:hAnsi="Arial" w:cs="Arial"/>
          <w:b/>
          <w:bCs/>
          <w:sz w:val="24"/>
          <w:szCs w:val="24"/>
        </w:rPr>
      </w:pPr>
      <w:r w:rsidRPr="00244079">
        <w:rPr>
          <w:rFonts w:ascii="Arial" w:hAnsi="Arial" w:cs="Arial"/>
          <w:b/>
          <w:bCs/>
          <w:sz w:val="24"/>
          <w:szCs w:val="24"/>
        </w:rPr>
        <w:t>Specific objectives</w:t>
      </w:r>
    </w:p>
    <w:p w14:paraId="59449894" w14:textId="110F85B5" w:rsidR="0090554F" w:rsidRPr="00244079" w:rsidRDefault="0090554F" w:rsidP="00F95F24">
      <w:pPr>
        <w:spacing w:after="0" w:line="480" w:lineRule="auto"/>
        <w:jc w:val="both"/>
        <w:rPr>
          <w:rFonts w:ascii="Arial" w:hAnsi="Arial" w:cs="Arial"/>
          <w:sz w:val="24"/>
          <w:szCs w:val="24"/>
        </w:rPr>
      </w:pPr>
      <w:r w:rsidRPr="00244079">
        <w:rPr>
          <w:rFonts w:ascii="Arial" w:hAnsi="Arial" w:cs="Arial"/>
          <w:sz w:val="24"/>
          <w:szCs w:val="24"/>
        </w:rPr>
        <w:t xml:space="preserve">The specific objectives of the study were to: </w:t>
      </w:r>
    </w:p>
    <w:p w14:paraId="77D53661" w14:textId="4803BBD6" w:rsidR="0090554F" w:rsidRPr="00244079" w:rsidRDefault="0090554F" w:rsidP="0090554F">
      <w:pPr>
        <w:pStyle w:val="ListParagraph"/>
        <w:numPr>
          <w:ilvl w:val="0"/>
          <w:numId w:val="3"/>
        </w:numPr>
        <w:spacing w:after="0" w:line="480" w:lineRule="auto"/>
        <w:jc w:val="both"/>
        <w:rPr>
          <w:rFonts w:ascii="Arial" w:hAnsi="Arial" w:cs="Arial"/>
          <w:sz w:val="24"/>
          <w:szCs w:val="24"/>
        </w:rPr>
      </w:pPr>
      <w:r w:rsidRPr="00244079">
        <w:rPr>
          <w:rFonts w:ascii="Arial" w:hAnsi="Arial" w:cs="Arial"/>
          <w:sz w:val="24"/>
          <w:szCs w:val="24"/>
        </w:rPr>
        <w:t xml:space="preserve">Determine the average household out-of-pocket </w:t>
      </w:r>
      <w:r w:rsidR="008353B9" w:rsidRPr="00244079">
        <w:rPr>
          <w:rFonts w:ascii="Arial" w:hAnsi="Arial" w:cs="Arial"/>
          <w:sz w:val="24"/>
          <w:szCs w:val="24"/>
        </w:rPr>
        <w:t>healthcare expenditure</w:t>
      </w:r>
    </w:p>
    <w:p w14:paraId="4040D8F4" w14:textId="77777777" w:rsidR="00C075B1" w:rsidRPr="00244079" w:rsidRDefault="008353B9" w:rsidP="00C075B1">
      <w:pPr>
        <w:pStyle w:val="ListParagraph"/>
        <w:numPr>
          <w:ilvl w:val="0"/>
          <w:numId w:val="3"/>
        </w:numPr>
        <w:spacing w:after="0" w:line="480" w:lineRule="auto"/>
        <w:jc w:val="both"/>
        <w:rPr>
          <w:rFonts w:ascii="Arial" w:hAnsi="Arial" w:cs="Arial"/>
          <w:sz w:val="24"/>
          <w:szCs w:val="24"/>
        </w:rPr>
      </w:pPr>
      <w:r w:rsidRPr="00244079">
        <w:rPr>
          <w:rFonts w:ascii="Arial" w:hAnsi="Arial" w:cs="Arial"/>
          <w:sz w:val="24"/>
          <w:szCs w:val="24"/>
        </w:rPr>
        <w:t>Assess the effects of out-of-pocket healthcare expenditure on household economy</w:t>
      </w:r>
    </w:p>
    <w:p w14:paraId="762559DE" w14:textId="67C9B565" w:rsidR="008353B9" w:rsidRPr="00244079" w:rsidRDefault="008353B9" w:rsidP="00C075B1">
      <w:pPr>
        <w:pStyle w:val="ListParagraph"/>
        <w:spacing w:after="0" w:line="480" w:lineRule="auto"/>
        <w:jc w:val="both"/>
        <w:rPr>
          <w:rFonts w:ascii="Arial" w:hAnsi="Arial" w:cs="Arial"/>
          <w:sz w:val="24"/>
          <w:szCs w:val="24"/>
        </w:rPr>
      </w:pPr>
      <w:r w:rsidRPr="00244079">
        <w:rPr>
          <w:rFonts w:ascii="Arial" w:hAnsi="Arial" w:cs="Arial"/>
          <w:sz w:val="24"/>
          <w:szCs w:val="24"/>
        </w:rPr>
        <w:t xml:space="preserve"> </w:t>
      </w:r>
    </w:p>
    <w:p w14:paraId="1E0E275C" w14:textId="1F12AB81" w:rsidR="00CC45CA" w:rsidRPr="00244079" w:rsidRDefault="00CC45CA" w:rsidP="00C075B1">
      <w:pPr>
        <w:pStyle w:val="Heading1"/>
        <w:numPr>
          <w:ilvl w:val="0"/>
          <w:numId w:val="4"/>
        </w:numPr>
        <w:spacing w:before="0" w:line="480" w:lineRule="auto"/>
        <w:ind w:left="450" w:hanging="450"/>
        <w:rPr>
          <w:rFonts w:ascii="Arial" w:hAnsi="Arial" w:cs="Arial"/>
          <w:b/>
          <w:bCs/>
          <w:color w:val="auto"/>
          <w:sz w:val="24"/>
          <w:szCs w:val="24"/>
        </w:rPr>
      </w:pPr>
      <w:bookmarkStart w:id="7" w:name="_Toc170585444"/>
      <w:r w:rsidRPr="00244079">
        <w:rPr>
          <w:rFonts w:ascii="Arial" w:hAnsi="Arial" w:cs="Arial"/>
          <w:b/>
          <w:bCs/>
          <w:color w:val="auto"/>
          <w:sz w:val="24"/>
          <w:szCs w:val="24"/>
        </w:rPr>
        <w:t>Literature Review</w:t>
      </w:r>
      <w:bookmarkEnd w:id="7"/>
      <w:r w:rsidRPr="00244079">
        <w:rPr>
          <w:rFonts w:ascii="Arial" w:hAnsi="Arial" w:cs="Arial"/>
          <w:b/>
          <w:bCs/>
          <w:color w:val="auto"/>
          <w:sz w:val="24"/>
          <w:szCs w:val="24"/>
        </w:rPr>
        <w:t xml:space="preserve"> </w:t>
      </w:r>
    </w:p>
    <w:p w14:paraId="6F2CFCC0" w14:textId="77777777" w:rsidR="00CC45CA" w:rsidRPr="00244079" w:rsidRDefault="00CC45CA" w:rsidP="00C075B1">
      <w:pPr>
        <w:spacing w:after="0" w:line="480" w:lineRule="auto"/>
        <w:rPr>
          <w:rFonts w:ascii="Arial" w:hAnsi="Arial" w:cs="Arial"/>
          <w:sz w:val="24"/>
          <w:szCs w:val="24"/>
          <w:lang w:val="en-GB"/>
        </w:rPr>
      </w:pPr>
    </w:p>
    <w:p w14:paraId="53D4D3D9" w14:textId="5358894E" w:rsidR="00CC45CA" w:rsidRPr="00244079" w:rsidRDefault="00CC45CA" w:rsidP="00C075B1">
      <w:pPr>
        <w:spacing w:after="0" w:line="480" w:lineRule="auto"/>
        <w:jc w:val="both"/>
        <w:rPr>
          <w:rFonts w:ascii="Arial" w:hAnsi="Arial" w:cs="Arial"/>
          <w:sz w:val="24"/>
          <w:szCs w:val="24"/>
        </w:rPr>
      </w:pPr>
      <w:r w:rsidRPr="00CC45CA">
        <w:rPr>
          <w:rFonts w:ascii="Arial" w:eastAsia="Times New Roman" w:hAnsi="Arial" w:cs="Arial"/>
          <w:kern w:val="0"/>
          <w:sz w:val="24"/>
          <w:szCs w:val="24"/>
          <w14:ligatures w14:val="none"/>
        </w:rPr>
        <w:t xml:space="preserve">Low and middle-income countries, which are among the most vulnerable, are especially concerned about the financial burden of healthcare spending. According to studies, insufficient public investment in health, a lack of adequate safety net mechanisms, and a poor quality of public health system in these nations are among the key causes </w:t>
      </w:r>
      <w:r w:rsidR="000A6CF1">
        <w:rPr>
          <w:rFonts w:ascii="Arial" w:eastAsia="Times New Roman" w:hAnsi="Arial" w:cs="Arial"/>
          <w:kern w:val="0"/>
          <w:sz w:val="24"/>
          <w:szCs w:val="24"/>
          <w14:ligatures w14:val="none"/>
        </w:rPr>
        <w:t xml:space="preserve">of </w:t>
      </w:r>
      <w:r w:rsidRPr="00CC45CA">
        <w:rPr>
          <w:rFonts w:ascii="Arial" w:eastAsia="Times New Roman" w:hAnsi="Arial" w:cs="Arial"/>
          <w:kern w:val="0"/>
          <w:sz w:val="24"/>
          <w:szCs w:val="24"/>
          <w14:ligatures w14:val="none"/>
        </w:rPr>
        <w:t>heavy financial burden on individuals</w:t>
      </w:r>
      <w:r w:rsidRPr="00244079">
        <w:rPr>
          <w:rFonts w:ascii="Arial" w:eastAsia="Times New Roman" w:hAnsi="Arial" w:cs="Arial"/>
          <w:kern w:val="0"/>
          <w:sz w:val="24"/>
          <w:szCs w:val="24"/>
          <w14:ligatures w14:val="none"/>
        </w:rPr>
        <w:t xml:space="preserve"> </w:t>
      </w:r>
      <w:r w:rsidRPr="00244079">
        <w:rPr>
          <w:rFonts w:ascii="Arial" w:hAnsi="Arial" w:cs="Arial"/>
          <w:sz w:val="24"/>
          <w:szCs w:val="24"/>
        </w:rPr>
        <w:fldChar w:fldCharType="begin"/>
      </w:r>
      <w:r w:rsidRPr="00244079">
        <w:rPr>
          <w:rFonts w:ascii="Arial" w:hAnsi="Arial" w:cs="Arial"/>
          <w:sz w:val="24"/>
          <w:szCs w:val="24"/>
        </w:rPr>
        <w:instrText xml:space="preserve"> ADDIN ZOTERO_ITEM CSL_CITATION {"citationID":"48Ny7li9","properties":{"formattedCitation":"(El-Sayed et al., 2018; Panikkassery, 2020)","plainCitation":"(El-Sayed et al., 2018; Panikkassery, 2020)","noteIndex":0},"citationItems":[{"id":366,"uris":["http://zotero.org/users/11948628/items/TUZDU8ZJ"],"itemData":{"id":366,"type":"article-journal","container-title":"Journal of Global Health","DOI":"10.7189/jogh.08.020402","ISSN":"2047-2978, 2047-2986","issue":"2","language":"en","page":"020402","source":"DOI.org (Crossref)","title":"Ineffective insurance in lower and middle income countries is an obstacle to universal health coverage","volume":"8","author":[{"family":"El-Sayed","given":"Abdulrahman M"},{"family":"Vail","given":"Daniel"},{"family":"Kruk","given":"Margaret E"}],"issued":{"date-parts":[["2018",12]]}}},{"id":368,"uris":["http://zotero.org/users/11948628/items/WSBJXBRK"],"itemData":{"id":368,"type":"article-journal","abstract":"Financial burden from health expenditure is a serious cause of concern for low-income and developing countries. Studies have shown that low public investment in health, lack of adequate safety net mechanisms and poor quality of public health system in these countries are few basic grounds for placing high financial burden on people. In order to make both ends meet during illness, poor people resort to various alternative means. One of the popular strategies adopted is to reduce or reallocate the consumption bundle, so as to meet the medical expenditure. The impact of out of pocket (OOP) health expenditure on the consumer expenditure has immediate and direct impact especially among the poor sections of the society. This article aims to study the impact of out of pocket health expenditure on the constituents of consumer expenditure and how the composition of consumer expenditure differs with the levels of out of pocket expenditure among different consumption quintiles. The study uses IHDS household level survey data for the year 2011–2012. A mean comparison test is carried out to check whether significant difference exists in the consumption bundles of households with and without medical expenditure. A system of Engel curves is estimated with seemingly unrelated regression equation (SURE) to study the impact of out of pocket medical expenses on the consumption bundle. The results show that there exists significant difference in the share of different consumption items in the consumption bundles of households with and without out of pocket expenditure. Despite having larger share for food expenditure, poor households tend to protect the consumption of food share in the bundle. Compensation for rise in medical expenses is reflected in the reduced share of non-food expenditure items like fuel, education, entertainment, clothing and footwear. With high share of out of pocket expenditure, poor households in the states with high public health expenditure mainly reduced their education expenditure whereas consumption of most of the non-food items were reduced by poor households in low public health expenditure states.","container-title":"Millennial Asia","DOI":"10.1177/0976399619900608","ISSN":"0976-3996, 2321-7081","issue":"1","journalAbbreviation":"Millennial Asia","language":"en","page":"27-53","source":"DOI.org (Crossref)","title":"Impact of Out of Pocket Health Expenditure on Consumption Pattern of Below Poverty Line Households in India","volume":"11","author":[{"family":"Panikkassery","given":"Anushree S."}],"issued":{"date-parts":[["2020",4]]}}}],"schema":"https://github.com/citation-style-language/schema/raw/master/csl-citation.json"} </w:instrText>
      </w:r>
      <w:r w:rsidRPr="00244079">
        <w:rPr>
          <w:rFonts w:ascii="Arial" w:hAnsi="Arial" w:cs="Arial"/>
          <w:sz w:val="24"/>
          <w:szCs w:val="24"/>
        </w:rPr>
        <w:fldChar w:fldCharType="separate"/>
      </w:r>
      <w:r w:rsidRPr="00244079">
        <w:rPr>
          <w:rFonts w:ascii="Arial" w:hAnsi="Arial" w:cs="Arial"/>
          <w:sz w:val="24"/>
          <w:szCs w:val="24"/>
        </w:rPr>
        <w:t xml:space="preserve">(El-Sayed et al., 2018; </w:t>
      </w:r>
      <w:proofErr w:type="spellStart"/>
      <w:r w:rsidRPr="00244079">
        <w:rPr>
          <w:rFonts w:ascii="Arial" w:hAnsi="Arial" w:cs="Arial"/>
          <w:sz w:val="24"/>
          <w:szCs w:val="24"/>
        </w:rPr>
        <w:t>Panikkassery</w:t>
      </w:r>
      <w:proofErr w:type="spellEnd"/>
      <w:r w:rsidRPr="00244079">
        <w:rPr>
          <w:rFonts w:ascii="Arial" w:hAnsi="Arial" w:cs="Arial"/>
          <w:sz w:val="24"/>
          <w:szCs w:val="24"/>
        </w:rPr>
        <w:t>, 2020)</w:t>
      </w:r>
      <w:r w:rsidRPr="00244079">
        <w:rPr>
          <w:rFonts w:ascii="Arial" w:hAnsi="Arial" w:cs="Arial"/>
          <w:sz w:val="24"/>
          <w:szCs w:val="24"/>
        </w:rPr>
        <w:fldChar w:fldCharType="end"/>
      </w:r>
      <w:r w:rsidRPr="00244079">
        <w:rPr>
          <w:rFonts w:ascii="Arial" w:hAnsi="Arial" w:cs="Arial"/>
          <w:sz w:val="24"/>
          <w:szCs w:val="24"/>
        </w:rPr>
        <w:t xml:space="preserve">. </w:t>
      </w:r>
    </w:p>
    <w:p w14:paraId="26D00513" w14:textId="77777777" w:rsidR="00CC45CA" w:rsidRPr="00244079" w:rsidRDefault="00CC45CA" w:rsidP="00CC45CA">
      <w:pPr>
        <w:spacing w:after="0" w:line="480" w:lineRule="auto"/>
        <w:jc w:val="both"/>
        <w:rPr>
          <w:rFonts w:ascii="Arial" w:hAnsi="Arial" w:cs="Arial"/>
          <w:sz w:val="24"/>
          <w:szCs w:val="24"/>
        </w:rPr>
      </w:pPr>
    </w:p>
    <w:p w14:paraId="155F6A32" w14:textId="005CD55B" w:rsidR="00CC45CA" w:rsidRPr="00244079" w:rsidRDefault="00CC45CA" w:rsidP="00CC45CA">
      <w:pPr>
        <w:spacing w:after="0" w:line="480" w:lineRule="auto"/>
        <w:jc w:val="both"/>
        <w:rPr>
          <w:rFonts w:ascii="Arial" w:hAnsi="Arial" w:cs="Arial"/>
          <w:sz w:val="24"/>
          <w:szCs w:val="24"/>
        </w:rPr>
      </w:pPr>
      <w:r w:rsidRPr="00244079">
        <w:rPr>
          <w:rFonts w:ascii="Arial" w:hAnsi="Arial" w:cs="Arial"/>
          <w:sz w:val="24"/>
          <w:szCs w:val="24"/>
        </w:rPr>
        <w:t xml:space="preserve">A large and growing body of literature has investigated the association between out-of-pocket healthcare expenditure and poverty. Out-of-pocket healthcare expenses were cited as a major cause of household impoverishment in general </w:t>
      </w:r>
      <w:r w:rsidRPr="00244079">
        <w:rPr>
          <w:rFonts w:ascii="Arial" w:hAnsi="Arial" w:cs="Arial"/>
          <w:sz w:val="24"/>
          <w:szCs w:val="24"/>
        </w:rPr>
        <w:fldChar w:fldCharType="begin"/>
      </w:r>
      <w:r w:rsidRPr="00244079">
        <w:rPr>
          <w:rFonts w:ascii="Arial" w:hAnsi="Arial" w:cs="Arial"/>
          <w:sz w:val="24"/>
          <w:szCs w:val="24"/>
        </w:rPr>
        <w:instrText xml:space="preserve"> ADDIN ZOTERO_ITEM CSL_CITATION {"citationID":"ss2qOSas","properties":{"formattedCitation":"(Hamid et al., 2014; Koch et al., 2017; McIntyre et al., 2006; Wagstaff et al., 2018; Wagstaff &amp; Doorslaer, 2003)","plainCitation":"(Hamid et al., 2014; Koch et al., 2017; McIntyre et al., 2006; Wagstaff et al., 2018; Wagstaff &amp; Doorslaer, 2003)","noteIndex":0},"citationItems":[{"id":389,"uris":["http://zotero.org/users/11948628/items/NNZMMA4U"],"itemData":{"id":389,"type":"article-journal","container-title":"Applied Health Economics and Health Policy","DOI":"10.1007/s40258-014-0100-2","ISSN":"1175-5652, 1179-1896","issue":"4","journalAbbreviation":"Appl Health Econ Health Policy","language":"en","page":"421-433","source":"DOI.org (Crossref)","title":"Disease-Specific Impoverishment Impact of Out-of-Pocket Payments for Health Care: Evidence from Rural Bangladesh","title-short":"Disease-Specific Impoverishment Impact of Out-of-Pocket Payments for Health Care","volume":"12","author":[{"family":"Hamid","given":"Syed Abdul"},{"family":"Ahsan","given":"Syed M."},{"family":"Begum","given":"Afroza"}],"issued":{"date-parts":[["2014",8]]}}},{"id":390,"uris":["http://zotero.org/users/11948628/items/7PQ46X7K"],"itemData":{"id":390,"type":"article-journal","container-title":"Health Policy","DOI":"10.1016/j.healthpol.2017.02.013","ISSN":"01688510","issue":"5","journalAbbreviation":"Health Policy","language":"en","page":"481-494","source":"DOI.org (Crossref)","title":"Out-of-pocket expenditure and financial protection in the Chilean health care system—A systematic review","volume":"121","author":[{"family":"Koch","given":"Kira Johanna"},{"family":"Cid Pedraza","given":"Camilo"},{"family":"Schmid","given":"Andreas"}],"issued":{"date-parts":[["2017",5]]}}},{"id":370,"uris":["http://zotero.org/users/11948628/items/T5Q8GDIF"],"itemData":{"id":370,"type":"article-journal","container-title":"Social Science &amp; Medicine","DOI":"10.1016/j.socscimed.2005.07.001","ISSN":"02779536","issue":"4","journalAbbreviation":"Social Science &amp; Medicine","language":"en","page":"858-865","source":"DOI.org (Crossref)","title":"What are the economic consequences for households of illness and of paying for health care in low- and middle-income country contexts?","volume":"62","author":[{"family":"McIntyre","given":"Diane"},{"family":"Thiede","given":"Michael"},{"family":"Dahlgren","given":"Göran"},{"family":"Whitehead","given":"Margaret"}],"issued":{"date-parts":[["2006",2]]}}},{"id":381,"uris":["http://zotero.org/users/11948628/items/HY6G84JQ"],"itemData":{"id":381,"type":"article-journal","container-title":"The Lancet Global</w:instrText>
      </w:r>
      <w:r w:rsidRPr="00941905">
        <w:rPr>
          <w:rFonts w:ascii="Arial" w:hAnsi="Arial" w:cs="Arial"/>
          <w:sz w:val="24"/>
          <w:szCs w:val="24"/>
          <w:lang w:val="nl-BE"/>
        </w:rPr>
        <w:instrText xml:space="preserve"> Health","DOI":"10.1016/S2214-109X(17)30429-1","ISSN":"2214109X","issue":"2","journalAbbreviation":"The Lancet Global Health","language":"en","page</w:instrText>
      </w:r>
      <w:r w:rsidRPr="00244079">
        <w:rPr>
          <w:rFonts w:ascii="Arial" w:hAnsi="Arial" w:cs="Arial"/>
          <w:sz w:val="24"/>
          <w:szCs w:val="24"/>
          <w:lang w:val="nl-BE"/>
        </w:rPr>
        <w:instrText xml:space="preserve">":"e169-e179","source":"DOI.org (Crossref)","title":"Progress on catastrophic health spending in 133 countries: a retrospective observational study","title-short":"Progress on catastrophic health spending in 133 countries","volume":"6","author":[{"family":"Wagstaff","given":"Adam"},{"family":"Flores","given":"Gabriela"},{"family":"Hsu","given":"Justine"},{"family":"Smitz","given":"Marc-François"},{"family":"Chepynoga","given":"Kateryna"},{"family":"Buisman","given":"Leander R"},{"family":"Van Wilgenburg","given":"Kim"},{"family":"Eozenou","given":"Patrick"}],"issued":{"date-parts":[["2018",2]]}},"label":"page"},{"id":45,"uris":["http://zotero.org/users/11948628/items/SCFDZCSB"],"itemData":{"id":45,"type":"article-journal","container-title":"Health Economics","DOI":"10.1002/hec.776","ISSN":"1057-9230, 1099-1050","issue":"11","journalAbbreviation":"Health Econ.","language":"en","page":"921-933","source":"DOI.org (Crossref)","title":"Catastrophe and impoverishment in paying for health care: with applications to Vietnam 1993-1998","title-short":"Catastrophe and impoverishment in paying for health care","volume":"12","author":[{"family":"Wagstaff","given":"Adam"},{"family":"Doorslaer","given":"Eddy Van"}],"issued":{"date-parts":[["2003",11]]}}}],"schema":"https://github.com/citation-style-language/schema/raw/master/csl-citation.json"} </w:instrText>
      </w:r>
      <w:r w:rsidRPr="00244079">
        <w:rPr>
          <w:rFonts w:ascii="Arial" w:hAnsi="Arial" w:cs="Arial"/>
          <w:sz w:val="24"/>
          <w:szCs w:val="24"/>
        </w:rPr>
        <w:fldChar w:fldCharType="separate"/>
      </w:r>
      <w:r w:rsidRPr="00244079">
        <w:rPr>
          <w:rFonts w:ascii="Arial" w:hAnsi="Arial" w:cs="Arial"/>
          <w:sz w:val="24"/>
          <w:szCs w:val="24"/>
          <w:lang w:val="nl-BE"/>
        </w:rPr>
        <w:t>(Hamid et al., 2014; Koch et al., 2017; McIntyre et al., 2006; Wagstaff et al., 2018; Wagstaff &amp; Doorslaer, 2003)</w:t>
      </w:r>
      <w:r w:rsidRPr="00244079">
        <w:rPr>
          <w:rFonts w:ascii="Arial" w:hAnsi="Arial" w:cs="Arial"/>
          <w:sz w:val="24"/>
          <w:szCs w:val="24"/>
        </w:rPr>
        <w:fldChar w:fldCharType="end"/>
      </w:r>
      <w:r w:rsidRPr="00244079">
        <w:rPr>
          <w:rFonts w:ascii="Arial" w:hAnsi="Arial" w:cs="Arial"/>
          <w:sz w:val="24"/>
          <w:szCs w:val="24"/>
          <w:lang w:val="nl-BE"/>
        </w:rPr>
        <w:t xml:space="preserve">. </w:t>
      </w:r>
      <w:r w:rsidRPr="00244079">
        <w:rPr>
          <w:rFonts w:ascii="Arial" w:hAnsi="Arial" w:cs="Arial"/>
          <w:sz w:val="24"/>
          <w:szCs w:val="24"/>
        </w:rPr>
        <w:t xml:space="preserve">High out-of-pocket </w:t>
      </w:r>
      <w:r w:rsidR="000A6CF1">
        <w:rPr>
          <w:rFonts w:ascii="Arial" w:hAnsi="Arial" w:cs="Arial"/>
          <w:sz w:val="24"/>
          <w:szCs w:val="24"/>
        </w:rPr>
        <w:t xml:space="preserve">healthcare </w:t>
      </w:r>
      <w:r w:rsidRPr="00244079">
        <w:rPr>
          <w:rFonts w:ascii="Arial" w:hAnsi="Arial" w:cs="Arial"/>
          <w:sz w:val="24"/>
          <w:szCs w:val="24"/>
        </w:rPr>
        <w:t xml:space="preserve">expenses have a tendency to push households into poverty or exacerbate existing poverty </w:t>
      </w:r>
      <w:r w:rsidRPr="00244079">
        <w:rPr>
          <w:rFonts w:ascii="Arial" w:hAnsi="Arial" w:cs="Arial"/>
          <w:sz w:val="24"/>
          <w:szCs w:val="24"/>
        </w:rPr>
        <w:fldChar w:fldCharType="begin"/>
      </w:r>
      <w:r w:rsidRPr="00244079">
        <w:rPr>
          <w:rFonts w:ascii="Arial" w:hAnsi="Arial" w:cs="Arial"/>
          <w:sz w:val="24"/>
          <w:szCs w:val="24"/>
        </w:rPr>
        <w:instrText xml:space="preserve"> ADDIN ZOTERO_ITEM CSL_CITATION {"citationID":"XEuL53pu","properties":{"formattedCitation":"(McIntyre et al., 2006; Van Doorslaer et al., 2006; Xu et al., 2003)","plainCitation":"(McIntyre et al., 2006; Van Doorslaer et al., 2006; Xu et al., 2003)","noteIndex":0},"citationItems":[{"id":370,"uris":["http://zotero.org/users/11948628/items/T5Q8GDIF"],"itemData":{"id":370,"type":"article-journal","container-title":"Social Science &amp; Medicine","DOI":"10.1016/j.socscimed.2005.07.001","ISSN":"02779536","issue":"4","journalAbbreviation":"Social Science &amp; Medicine","language":"en","page":"858-865","source":"DOI.org (Crossref)","title":"What are the economic consequences for households of illness and of paying for health care in low- and middle-income country contexts?","volume":"62","author":[{"family":"McIntyre","given":"Diane"},{"family":"Thiede","given":"Michael"},{"family":"Dahlgren","given":"Göran"},{"family":"Whitehead","given":"Margaret"}],"issued":{"date-parts":[["2006",2]]}}},{"id":37,"uris":["http://zotero.org/users/11948628/items/QGPZKPHG"],"itemData":{"id":37,"type":"article-journal","container-title":"The Lancet","DOI":"10.1016/S0140-6736(06)69560-3","ISSN":"01406736","issue":"9544","journalAbbreviation":"The Lancet","language":"en","page":"1357-1364","source":"DOI.org (Crossref)","title":"Effect of payments for health care on poverty estimates in 11 countries in Asia: an analysis of household survey data","title-short":"Effect of payments for health care on poverty estimates in 11 countries in Asia","volume":"368","author":[{"family":"Van Doorslaer","given":"Eddy"},{"family":"O'Donnell","given":"Owen"},{"family":"Rannan-Eliya","given":"Ravi P"},{"family":"Somanathan",</w:instrText>
      </w:r>
      <w:r w:rsidRPr="00244079">
        <w:rPr>
          <w:rFonts w:ascii="Arial" w:hAnsi="Arial" w:cs="Arial"/>
          <w:sz w:val="24"/>
          <w:szCs w:val="24"/>
          <w:lang w:val="nl-BE"/>
        </w:rPr>
        <w:instrText xml:space="preserve">"given":"Aparnaa"},{"family":"Adhikari","given":"Shiva Raj"},{"family":"Garg","given":"Charu C"},{"family":"Harbianto","given":"Deni"},{"family":"Herrin","given":"Alejandro N"},{"family":"Huq","given":"Mohammed Nazmul"},{"family":"Ibragimova","given":"Shamsia"},{"family":"Karan","given":"Anup"},{"family":"Ng","given":"Chiu Wan"},{"family":"Pande","given":"Badri Raj"},{"family":"Racelis","given":"Rachel"},{"family":"Tao","given":"Sihai"},{"family":"Tin","given":"Keith"},{"family":"Tisayaticom","given":"Kanjana"},{"family":"Trisnantoro","given":"Laksono"},{"family":"Vasavid","given":"Chitpranee"},{"family":"Zhao","given":"Yuxin"}],"issued":{"date-parts":[["2006"]]}}},{"id":57,"uris":["http://zotero.org/users/11948628/items/NU2NPHMQ"],"itemData":{"id":57,"type":"article-journal","container-title":"The Lancet","DOI":"10.1016/S0140-6736(03)13861-5","ISSN":"01406736","issue":"9378","journalAbbreviation":"The Lancet","language":"en","page":"111-117","source":"DOI.org (Crossref)","title":"Household catastrophic health expenditure: a multicountry analysis","title-short":"Household catastrophic health expenditure","volume":"362","author":[{"family":"Xu","given":"Ke"},{"family":"Evans","given":"David B"},{"family":"Kawabata","given":"Kei"},{"family":"Zeramdini","given":"Riadh"},{"family":"Klavus","given":"Jan"},{"family":"Murray","given":"Christopher Jl"}],"issued":{"date-parts":[["2003",7]]}}}],"schema":"https://github.com/citation-style-language/schema/raw/master/csl-citation.json"} </w:instrText>
      </w:r>
      <w:r w:rsidRPr="00244079">
        <w:rPr>
          <w:rFonts w:ascii="Arial" w:hAnsi="Arial" w:cs="Arial"/>
          <w:sz w:val="24"/>
          <w:szCs w:val="24"/>
        </w:rPr>
        <w:fldChar w:fldCharType="separate"/>
      </w:r>
      <w:r w:rsidRPr="00244079">
        <w:rPr>
          <w:rFonts w:ascii="Arial" w:hAnsi="Arial" w:cs="Arial"/>
          <w:sz w:val="24"/>
          <w:szCs w:val="24"/>
          <w:lang w:val="nl-BE"/>
        </w:rPr>
        <w:t>(McIntyre et al., 2006; Van Doorslaer et al., 2006; Xu et al., 2003)</w:t>
      </w:r>
      <w:r w:rsidRPr="00244079">
        <w:rPr>
          <w:rFonts w:ascii="Arial" w:hAnsi="Arial" w:cs="Arial"/>
          <w:sz w:val="24"/>
          <w:szCs w:val="24"/>
        </w:rPr>
        <w:fldChar w:fldCharType="end"/>
      </w:r>
      <w:r w:rsidRPr="00244079">
        <w:rPr>
          <w:rFonts w:ascii="Arial" w:hAnsi="Arial" w:cs="Arial"/>
          <w:sz w:val="24"/>
          <w:szCs w:val="24"/>
          <w:lang w:val="nl-BE"/>
        </w:rPr>
        <w:t xml:space="preserve">. </w:t>
      </w:r>
      <w:r w:rsidRPr="00244079">
        <w:rPr>
          <w:rFonts w:ascii="Arial" w:hAnsi="Arial" w:cs="Arial"/>
          <w:sz w:val="24"/>
          <w:szCs w:val="24"/>
        </w:rPr>
        <w:t xml:space="preserve">Due to out-of-pocket medical expenses, about  3.5 percent of India's population fell below the poverty line in 2011-12 </w:t>
      </w:r>
      <w:r w:rsidRPr="00244079">
        <w:rPr>
          <w:rFonts w:ascii="Arial" w:hAnsi="Arial" w:cs="Arial"/>
          <w:sz w:val="24"/>
          <w:szCs w:val="24"/>
        </w:rPr>
        <w:fldChar w:fldCharType="begin"/>
      </w:r>
      <w:r w:rsidRPr="00244079">
        <w:rPr>
          <w:rFonts w:ascii="Arial" w:hAnsi="Arial" w:cs="Arial"/>
          <w:sz w:val="24"/>
          <w:szCs w:val="24"/>
        </w:rPr>
        <w:instrText xml:space="preserve"> ADDIN ZOTERO_ITEM CSL_CITATION {"citationID":"BmJz0fFE","properties":{"formattedCitation":"(Hooda, 2017)","plainCitation":"(Hooda, 2017)","noteIndex":0},"citationItems":[{"id":371,"uris":["http://zotero.org/users/11948628/items/63CMCJ72"],"itemData":{"id":371,"type":"article-journal","abstract":"This paper examines the impact of out-of-pocket (OOP) health payment on impoverishment of poorest households using unit-level records of latest (68th: 2011–2012) round data of National Sample Survey Organisation (NSSO). This is examined by estimating the prevalence, intensity and incidence of catastrophic health payments across different economic stratum households, rural-urban residents and states. Estimates show that high OOP expenditure on healthcare has serious repercussions for households’ well-being in India, as it plunges a sizeable section of the society even the well-off to abysmal poverty levels. It pushes 3.5 per cent (50.6 million) people below poverty line and also causes further deepening of poverty for already poor people. The rural, lowest above poverty line (APL) quintile and households from low-income states (like Uttar Pradesh and Bihar) experienced a large increase in poverty headcounts and poverty deepening impacts. Any health policy initiative directed towards these groups and regions may lower down the catastrophic burden.","container-title":"Journal of Health Management","DOI":"10.1177/0972063416682535","ISSN":"0972-0634, 0973-0729","issue":"1","journalAbbreviation":"Journal of Health Management","language":"en","page":"1-15","source":"DOI.org (Crossref)","title":"Out-of-pocket Payments for Healthcare in India: Who Have Affected the Most and Why?","title-short":"Out-of-pocket Payments for Healthcare in India","volume":"19","author":[{"family":"Hooda","given":"Shailender Kumar"}],"issued":{"date-parts":[["2017",3]]}}}],"schema":"https://github.com/citation-style-language/schema/raw/master/csl-citation.json"} </w:instrText>
      </w:r>
      <w:r w:rsidRPr="00244079">
        <w:rPr>
          <w:rFonts w:ascii="Arial" w:hAnsi="Arial" w:cs="Arial"/>
          <w:sz w:val="24"/>
          <w:szCs w:val="24"/>
        </w:rPr>
        <w:fldChar w:fldCharType="separate"/>
      </w:r>
      <w:r w:rsidRPr="00244079">
        <w:rPr>
          <w:rFonts w:ascii="Arial" w:hAnsi="Arial" w:cs="Arial"/>
          <w:sz w:val="24"/>
          <w:szCs w:val="24"/>
        </w:rPr>
        <w:t>(Hooda, 2017)</w:t>
      </w:r>
      <w:r w:rsidRPr="00244079">
        <w:rPr>
          <w:rFonts w:ascii="Arial" w:hAnsi="Arial" w:cs="Arial"/>
          <w:sz w:val="24"/>
          <w:szCs w:val="24"/>
        </w:rPr>
        <w:fldChar w:fldCharType="end"/>
      </w:r>
      <w:r w:rsidRPr="00244079">
        <w:rPr>
          <w:rFonts w:ascii="Arial" w:hAnsi="Arial" w:cs="Arial"/>
          <w:sz w:val="24"/>
          <w:szCs w:val="24"/>
        </w:rPr>
        <w:t xml:space="preserve">. Studies have shown that high out-of-pocket </w:t>
      </w:r>
      <w:r w:rsidR="000A6CF1">
        <w:rPr>
          <w:rFonts w:ascii="Arial" w:hAnsi="Arial" w:cs="Arial"/>
          <w:sz w:val="24"/>
          <w:szCs w:val="24"/>
        </w:rPr>
        <w:t xml:space="preserve">medical </w:t>
      </w:r>
      <w:r w:rsidRPr="00244079">
        <w:rPr>
          <w:rFonts w:ascii="Arial" w:hAnsi="Arial" w:cs="Arial"/>
          <w:sz w:val="24"/>
          <w:szCs w:val="24"/>
        </w:rPr>
        <w:t xml:space="preserve">expenses play a role in the creation of "medical poverty traps" in developing countries </w:t>
      </w:r>
      <w:r w:rsidRPr="00244079">
        <w:rPr>
          <w:rFonts w:ascii="Arial" w:hAnsi="Arial" w:cs="Arial"/>
          <w:sz w:val="24"/>
          <w:szCs w:val="24"/>
        </w:rPr>
        <w:fldChar w:fldCharType="begin"/>
      </w:r>
      <w:r w:rsidRPr="00244079">
        <w:rPr>
          <w:rFonts w:ascii="Arial" w:hAnsi="Arial" w:cs="Arial"/>
          <w:sz w:val="24"/>
          <w:szCs w:val="24"/>
        </w:rPr>
        <w:instrText xml:space="preserve"> ADDIN ZOTERO_ITEM CSL_CITATION {"citationID":"xmFFRPVq","properties":{"formattedCitation":"(Whitehead et al., 2001)","plainCitation":"(Whitehead et al., 2001)","noteIndex":0},"citationItems":[{"id":372,"uris":["http://zotero.org/users/11948628/items/H5V869TU"],"itemData":{"id":372,"type":"article-journal","container-title":"The Lancet","DOI":"10.1016/S0140-6736(01)05975-X","ISSN":"01406736","issue":"9284","journalAbbreviation":"The Lancet","language":"en","page":"833-836","source":"DOI.org (Crossref)","title":"Equity and health sector reforms: can low-income countries escape the medical poverty trap?","title-short":"Equity and health sector reforms","volume":"358","author":[{"family":"Whitehead","given":"Margaret"},{"family":"Dahlgren","given":"Göran"},{"family":"Evans","given":"Timothy"}],"issued":{"date-parts":[["2001",9]]}}}],"schema":"https://github.com/citation-style-language/schema/raw/master/csl-citation.json"} </w:instrText>
      </w:r>
      <w:r w:rsidRPr="00244079">
        <w:rPr>
          <w:rFonts w:ascii="Arial" w:hAnsi="Arial" w:cs="Arial"/>
          <w:sz w:val="24"/>
          <w:szCs w:val="24"/>
        </w:rPr>
        <w:fldChar w:fldCharType="separate"/>
      </w:r>
      <w:r w:rsidRPr="00244079">
        <w:rPr>
          <w:rFonts w:ascii="Arial" w:hAnsi="Arial" w:cs="Arial"/>
          <w:sz w:val="24"/>
          <w:szCs w:val="24"/>
        </w:rPr>
        <w:t>(Whitehead et al., 2001)</w:t>
      </w:r>
      <w:r w:rsidRPr="00244079">
        <w:rPr>
          <w:rFonts w:ascii="Arial" w:hAnsi="Arial" w:cs="Arial"/>
          <w:sz w:val="24"/>
          <w:szCs w:val="24"/>
        </w:rPr>
        <w:fldChar w:fldCharType="end"/>
      </w:r>
      <w:r w:rsidRPr="00244079">
        <w:rPr>
          <w:rFonts w:ascii="Arial" w:hAnsi="Arial" w:cs="Arial"/>
          <w:sz w:val="24"/>
          <w:szCs w:val="24"/>
        </w:rPr>
        <w:t xml:space="preserve">. </w:t>
      </w:r>
    </w:p>
    <w:p w14:paraId="0879ADCD" w14:textId="77777777" w:rsidR="00CC45CA" w:rsidRPr="00244079" w:rsidRDefault="00CC45CA" w:rsidP="00CC45CA">
      <w:pPr>
        <w:spacing w:after="0" w:line="480" w:lineRule="auto"/>
        <w:jc w:val="both"/>
        <w:rPr>
          <w:rFonts w:ascii="Arial" w:hAnsi="Arial" w:cs="Arial"/>
          <w:sz w:val="24"/>
          <w:szCs w:val="24"/>
        </w:rPr>
      </w:pPr>
    </w:p>
    <w:p w14:paraId="3F0D3656" w14:textId="0BFE2590" w:rsidR="00CC45CA" w:rsidRPr="00244079" w:rsidRDefault="00CC45CA" w:rsidP="00CC45CA">
      <w:pPr>
        <w:spacing w:after="0" w:line="480" w:lineRule="auto"/>
        <w:jc w:val="both"/>
        <w:rPr>
          <w:rFonts w:ascii="Arial" w:hAnsi="Arial" w:cs="Arial"/>
          <w:sz w:val="24"/>
          <w:szCs w:val="24"/>
        </w:rPr>
      </w:pPr>
      <w:r w:rsidRPr="00244079">
        <w:rPr>
          <w:rFonts w:ascii="Arial" w:hAnsi="Arial" w:cs="Arial"/>
          <w:sz w:val="24"/>
          <w:szCs w:val="24"/>
        </w:rPr>
        <w:t xml:space="preserve">Poor health was one of the factors that contributed to higher poverty rates, especially in developing countries like Ghana </w:t>
      </w:r>
      <w:r w:rsidRPr="00244079">
        <w:rPr>
          <w:rFonts w:ascii="Arial" w:hAnsi="Arial" w:cs="Arial"/>
          <w:sz w:val="24"/>
          <w:szCs w:val="24"/>
        </w:rPr>
        <w:fldChar w:fldCharType="begin"/>
      </w:r>
      <w:r w:rsidRPr="00244079">
        <w:rPr>
          <w:rFonts w:ascii="Arial" w:hAnsi="Arial" w:cs="Arial"/>
          <w:sz w:val="24"/>
          <w:szCs w:val="24"/>
        </w:rPr>
        <w:instrText xml:space="preserve"> ADDIN ZOTERO_ITEM CSL_CITATION {"citationID":"uhd8pks3","properties":{"formattedCitation":"(Novignon et al., 2012)","plainCitation":"(Novignon et al., 2012)","noteIndex":0},"citationItems":[{"id":391,"uris":["http://zotero.org/users/11948628/items/QUQSLDKV"],"itemData":{"id":391,"type":"article-journal","container-title":"Health Economics Review","DOI":"10.1186/2191-1991-2-11","ISSN":"2191-1991","issue":"1","journalAbbreviation":"Health Econ Rev","language":"en","page":"11","source":"DOI.org (Crossref)","title":"Health and vulnerability to poverty in Ghana: evidence from the Ghana Living Standards Survey Round 5","title-short":"Health and vulnerability to poverty in Ghana","volume":"2","author":[{"family":"Novignon","given":"Jacob"},{"family":"Nonvignon","given":"Justice"},{"family":"Mussa","given":"Richard"},{"family":"Chiwaula","given":"Levison S"}],"issued":{"date-parts":[["2012",12]]}}}],"schema":"https://github.com/citation-style-language/schema/raw/master/csl-citation.json"} </w:instrText>
      </w:r>
      <w:r w:rsidRPr="00244079">
        <w:rPr>
          <w:rFonts w:ascii="Arial" w:hAnsi="Arial" w:cs="Arial"/>
          <w:sz w:val="24"/>
          <w:szCs w:val="24"/>
        </w:rPr>
        <w:fldChar w:fldCharType="separate"/>
      </w:r>
      <w:r w:rsidRPr="00244079">
        <w:rPr>
          <w:rFonts w:ascii="Arial" w:hAnsi="Arial" w:cs="Arial"/>
          <w:sz w:val="24"/>
          <w:szCs w:val="24"/>
        </w:rPr>
        <w:t>(</w:t>
      </w:r>
      <w:proofErr w:type="spellStart"/>
      <w:r w:rsidRPr="00244079">
        <w:rPr>
          <w:rFonts w:ascii="Arial" w:hAnsi="Arial" w:cs="Arial"/>
          <w:sz w:val="24"/>
          <w:szCs w:val="24"/>
        </w:rPr>
        <w:t>Novignon</w:t>
      </w:r>
      <w:proofErr w:type="spellEnd"/>
      <w:r w:rsidRPr="00244079">
        <w:rPr>
          <w:rFonts w:ascii="Arial" w:hAnsi="Arial" w:cs="Arial"/>
          <w:sz w:val="24"/>
          <w:szCs w:val="24"/>
        </w:rPr>
        <w:t xml:space="preserve"> et al., 2012)</w:t>
      </w:r>
      <w:r w:rsidRPr="00244079">
        <w:rPr>
          <w:rFonts w:ascii="Arial" w:hAnsi="Arial" w:cs="Arial"/>
          <w:sz w:val="24"/>
          <w:szCs w:val="24"/>
        </w:rPr>
        <w:fldChar w:fldCharType="end"/>
      </w:r>
      <w:r w:rsidRPr="00244079">
        <w:rPr>
          <w:rFonts w:ascii="Arial" w:hAnsi="Arial" w:cs="Arial"/>
          <w:sz w:val="24"/>
          <w:szCs w:val="24"/>
        </w:rPr>
        <w:t xml:space="preserve">. According to </w:t>
      </w:r>
      <w:r w:rsidRPr="00244079">
        <w:rPr>
          <w:rFonts w:ascii="Arial" w:hAnsi="Arial" w:cs="Arial"/>
          <w:sz w:val="24"/>
          <w:szCs w:val="24"/>
        </w:rPr>
        <w:fldChar w:fldCharType="begin"/>
      </w:r>
      <w:r w:rsidRPr="00244079">
        <w:rPr>
          <w:rFonts w:ascii="Arial" w:hAnsi="Arial" w:cs="Arial"/>
          <w:sz w:val="24"/>
          <w:szCs w:val="24"/>
        </w:rPr>
        <w:instrText xml:space="preserve"> ADDIN ZOTERO_ITEM CSL_CITATION {"citationID":"C0cqdRGz","properties":{"formattedCitation":"(Arsenijevic et al., 2013)","plainCitation":"(Arsenijevic et al., 2013)","dontUpdate":true,"noteIndex":0},"citationItems":[{"id":393,"uris":["http://zotero.org/users/11948628/items/9D2HTRG7"],"itemData":{"id":393,"type":"article-journal","container-title":"Social Science &amp; Medicine","DOI":"10.1016/j.socscimed.2012.11.014","ISSN":"02779536","journalAbbreviation":"Social Science &amp; Medicine","language":"en","page":"17-25","source":"DOI.org (Crossref)","title":"Measuring the catastrophic and impoverishing effect of household health care spending in Serbia","volume":"78","author":[{"family":"Arsenijevic","given":"Jelena"},{"family":"Pavlova","given":"Milena"},{"family":"Groot","given":"Wim"}],"issued":{"date-parts":[["2013",2]]}}}],"schema":"https://github.com/citation-style-language/schema/raw/master/csl-citation.json"} </w:instrText>
      </w:r>
      <w:r w:rsidRPr="00244079">
        <w:rPr>
          <w:rFonts w:ascii="Arial" w:hAnsi="Arial" w:cs="Arial"/>
          <w:sz w:val="24"/>
          <w:szCs w:val="24"/>
        </w:rPr>
        <w:fldChar w:fldCharType="separate"/>
      </w:r>
      <w:proofErr w:type="spellStart"/>
      <w:r w:rsidRPr="00244079">
        <w:rPr>
          <w:rFonts w:ascii="Arial" w:hAnsi="Arial" w:cs="Arial"/>
          <w:sz w:val="24"/>
          <w:szCs w:val="24"/>
        </w:rPr>
        <w:t>Arsenijevic</w:t>
      </w:r>
      <w:proofErr w:type="spellEnd"/>
      <w:r w:rsidRPr="00244079">
        <w:rPr>
          <w:rFonts w:ascii="Arial" w:hAnsi="Arial" w:cs="Arial"/>
          <w:sz w:val="24"/>
          <w:szCs w:val="24"/>
        </w:rPr>
        <w:t xml:space="preserve"> et al. (2013)</w:t>
      </w:r>
      <w:r w:rsidRPr="00244079">
        <w:rPr>
          <w:rFonts w:ascii="Arial" w:hAnsi="Arial" w:cs="Arial"/>
          <w:sz w:val="24"/>
          <w:szCs w:val="24"/>
        </w:rPr>
        <w:fldChar w:fldCharType="end"/>
      </w:r>
      <w:r w:rsidRPr="00244079">
        <w:rPr>
          <w:rFonts w:ascii="Arial" w:hAnsi="Arial" w:cs="Arial"/>
          <w:sz w:val="24"/>
          <w:szCs w:val="24"/>
        </w:rPr>
        <w:t xml:space="preserve">, out-of-pocket healthcare payments are disastrous for poor households and a major cause of poverty in Serbia. </w:t>
      </w:r>
      <w:r w:rsidRPr="00244079">
        <w:rPr>
          <w:rFonts w:ascii="Arial" w:hAnsi="Arial" w:cs="Arial"/>
          <w:sz w:val="24"/>
          <w:szCs w:val="24"/>
        </w:rPr>
        <w:fldChar w:fldCharType="begin"/>
      </w:r>
      <w:r w:rsidRPr="00244079">
        <w:rPr>
          <w:rFonts w:ascii="Arial" w:hAnsi="Arial" w:cs="Arial"/>
          <w:sz w:val="24"/>
          <w:szCs w:val="24"/>
        </w:rPr>
        <w:instrText xml:space="preserve"> ADDIN ZOTERO_ITEM CSL_CITATION {"citationID":"4B8u8mJr","properties":{"formattedCitation":"(Rashad &amp; Sharaf, 2015)","plainCitation":"(Rashad &amp; Sharaf, 2015)","dontUpdate":true,"noteIndex":0},"citationItems":[{"id":394,"uris":["http://zotero.org/users/11948628/items/RZM4C346"],"itemData":{"id":394,"type":"article-journal","container-title":"American Journal of Economics","issue":"5","page":"526-533","title":"Catastrophic and Impoverishing Effects of Out-of-Pocket Health Expenditure: New Evidence from Egypt","volume":"5","author":[{"family":"Rashad","given":"Ahmed Shoukry"},{"family":"Sharaf","given":"Mesbah Fathy"}],"issued":{"date-parts":[["2015"]]}}}],"schema":"https://github.com/citation-style-language/schema/raw/master/csl-citation.json"} </w:instrText>
      </w:r>
      <w:r w:rsidRPr="00244079">
        <w:rPr>
          <w:rFonts w:ascii="Arial" w:hAnsi="Arial" w:cs="Arial"/>
          <w:sz w:val="24"/>
          <w:szCs w:val="24"/>
        </w:rPr>
        <w:fldChar w:fldCharType="separate"/>
      </w:r>
      <w:r w:rsidRPr="00244079">
        <w:rPr>
          <w:rFonts w:ascii="Arial" w:hAnsi="Arial" w:cs="Arial"/>
          <w:sz w:val="24"/>
          <w:szCs w:val="24"/>
        </w:rPr>
        <w:t>Rashad &amp; Sharaf (2015)</w:t>
      </w:r>
      <w:r w:rsidRPr="00244079">
        <w:rPr>
          <w:rFonts w:ascii="Arial" w:hAnsi="Arial" w:cs="Arial"/>
          <w:sz w:val="24"/>
          <w:szCs w:val="24"/>
        </w:rPr>
        <w:fldChar w:fldCharType="end"/>
      </w:r>
      <w:r w:rsidRPr="00244079">
        <w:rPr>
          <w:rFonts w:ascii="Arial" w:hAnsi="Arial" w:cs="Arial"/>
          <w:sz w:val="24"/>
          <w:szCs w:val="24"/>
        </w:rPr>
        <w:t xml:space="preserve"> discovered that out-of-pocket </w:t>
      </w:r>
      <w:r w:rsidR="00D677BE">
        <w:rPr>
          <w:rFonts w:ascii="Arial" w:hAnsi="Arial" w:cs="Arial"/>
          <w:sz w:val="24"/>
          <w:szCs w:val="24"/>
        </w:rPr>
        <w:t xml:space="preserve">healthcare </w:t>
      </w:r>
      <w:r w:rsidRPr="00244079">
        <w:rPr>
          <w:rFonts w:ascii="Arial" w:hAnsi="Arial" w:cs="Arial"/>
          <w:sz w:val="24"/>
          <w:szCs w:val="24"/>
        </w:rPr>
        <w:t>spending pushed 7.4 percent more Egyptian households into poverty.</w:t>
      </w:r>
    </w:p>
    <w:p w14:paraId="78EA692A" w14:textId="77777777" w:rsidR="00CC45CA" w:rsidRPr="00244079" w:rsidRDefault="00CC45CA" w:rsidP="00CC45CA">
      <w:pPr>
        <w:spacing w:after="0" w:line="480" w:lineRule="auto"/>
        <w:jc w:val="both"/>
        <w:rPr>
          <w:rFonts w:ascii="Arial" w:hAnsi="Arial" w:cs="Arial"/>
          <w:sz w:val="24"/>
          <w:szCs w:val="24"/>
          <w:highlight w:val="green"/>
        </w:rPr>
      </w:pPr>
    </w:p>
    <w:p w14:paraId="53D16DFD" w14:textId="4CDD1004" w:rsidR="00CC45CA" w:rsidRPr="00244079" w:rsidRDefault="00CC45CA" w:rsidP="00CC45CA">
      <w:pPr>
        <w:spacing w:after="0" w:line="480" w:lineRule="auto"/>
        <w:jc w:val="both"/>
        <w:rPr>
          <w:rFonts w:ascii="Arial" w:hAnsi="Arial" w:cs="Arial"/>
          <w:sz w:val="24"/>
          <w:szCs w:val="24"/>
        </w:rPr>
      </w:pPr>
      <w:r w:rsidRPr="00244079">
        <w:rPr>
          <w:rFonts w:ascii="Arial" w:hAnsi="Arial" w:cs="Arial"/>
          <w:sz w:val="24"/>
          <w:szCs w:val="24"/>
        </w:rPr>
        <w:t xml:space="preserve">Out-of-pocket </w:t>
      </w:r>
      <w:r w:rsidR="00D677BE">
        <w:rPr>
          <w:rFonts w:ascii="Arial" w:hAnsi="Arial" w:cs="Arial"/>
          <w:sz w:val="24"/>
          <w:szCs w:val="24"/>
        </w:rPr>
        <w:t xml:space="preserve">health </w:t>
      </w:r>
      <w:r w:rsidRPr="00244079">
        <w:rPr>
          <w:rFonts w:ascii="Arial" w:hAnsi="Arial" w:cs="Arial"/>
          <w:sz w:val="24"/>
          <w:szCs w:val="24"/>
        </w:rPr>
        <w:t xml:space="preserve">spending accounts for 65 percent of total current health expenditure in India, making it one of the countries at high risk of financial burden </w:t>
      </w:r>
      <w:r w:rsidRPr="00244079">
        <w:rPr>
          <w:rFonts w:ascii="Arial" w:hAnsi="Arial" w:cs="Arial"/>
          <w:sz w:val="24"/>
          <w:szCs w:val="24"/>
        </w:rPr>
        <w:fldChar w:fldCharType="begin"/>
      </w:r>
      <w:r w:rsidRPr="00244079">
        <w:rPr>
          <w:rFonts w:ascii="Arial" w:hAnsi="Arial" w:cs="Arial"/>
          <w:sz w:val="24"/>
          <w:szCs w:val="24"/>
        </w:rPr>
        <w:instrText xml:space="preserve"> ADDIN ZOTERO_ITEM CSL_CITATION {"citationID":"bFQa2Wo8","properties":{"formattedCitation":"(World Bank, 2020)","plainCitation":"(World Bank, 2020)","noteIndex":0},"citationItems":[{"id":74,"uris":["http://zotero.org/users/11948628/items/VBAN2XBD"],"itemData":{"id":74,"type":"document","publisher":"World Bank, Washington, DC","title":"World Development Indicators","author":[{"family":"World Bank","given":""}],"issued":{"date-parts":[["2020"]]}}}],"schema":"https://github.com/citation-style-language/schema/raw/master/csl-citation.json"} </w:instrText>
      </w:r>
      <w:r w:rsidRPr="00244079">
        <w:rPr>
          <w:rFonts w:ascii="Arial" w:hAnsi="Arial" w:cs="Arial"/>
          <w:sz w:val="24"/>
          <w:szCs w:val="24"/>
        </w:rPr>
        <w:fldChar w:fldCharType="separate"/>
      </w:r>
      <w:r w:rsidRPr="00244079">
        <w:rPr>
          <w:rFonts w:ascii="Arial" w:hAnsi="Arial" w:cs="Arial"/>
          <w:sz w:val="24"/>
          <w:szCs w:val="24"/>
        </w:rPr>
        <w:t>(World Bank, 2020)</w:t>
      </w:r>
      <w:r w:rsidRPr="00244079">
        <w:rPr>
          <w:rFonts w:ascii="Arial" w:hAnsi="Arial" w:cs="Arial"/>
          <w:sz w:val="24"/>
          <w:szCs w:val="24"/>
        </w:rPr>
        <w:fldChar w:fldCharType="end"/>
      </w:r>
      <w:r w:rsidRPr="00244079">
        <w:rPr>
          <w:rFonts w:ascii="Arial" w:hAnsi="Arial" w:cs="Arial"/>
          <w:sz w:val="24"/>
          <w:szCs w:val="24"/>
        </w:rPr>
        <w:t xml:space="preserve">. Poor and daily wage laborers in India face a high risk of financial burden, according to </w:t>
      </w:r>
      <w:r w:rsidRPr="00244079">
        <w:rPr>
          <w:rFonts w:ascii="Arial" w:hAnsi="Arial" w:cs="Arial"/>
          <w:sz w:val="24"/>
          <w:szCs w:val="24"/>
        </w:rPr>
        <w:fldChar w:fldCharType="begin"/>
      </w:r>
      <w:r w:rsidRPr="00244079">
        <w:rPr>
          <w:rFonts w:ascii="Arial" w:hAnsi="Arial" w:cs="Arial"/>
          <w:sz w:val="24"/>
          <w:szCs w:val="24"/>
        </w:rPr>
        <w:instrText xml:space="preserve"> ADDIN ZOTERO_ITEM CSL_CITATION {"citationID":"UY3KBYzR","properties":{"formattedCitation":"(Karan, 2015)","plainCitation":"(Karan, 2015)","dontUpdate":true,"noteIndex":0},"citationItems":[{"id":373,"uris":["http://zotero.org/users/11948628/items/FPV7YICB"],"itemData":{"id":373,"type":"article-journal","abstract":"Illness, health care utilization and the related financial burden affects any\nhouseholds and may cause severe disruption in living states of households.\nHowever unlike the households with fairly secured/permanent source of\nincome, households depending on income from manual casual labour face\nfar greater risk of such disruptions. In addition to direct OOP payment\nfor medical care such households also incur significant loss of income.\nUsing the household level NSSO data on ‘Social Consumption: Health”,\nthe present paper analyses extent of morbidity burden, utilization of health\ncare and financial burden on households with different sources of income.\nThe results in the paper reflect that households with less secure sources\nof income report ailing from general infectious conditions in greater\nproportion than other households. Although these households use public\nsector care more frequently than other households, they face significant\nfinancial burden both as the direct payments for medical care and income\nloss due to ailment. The paper emphasizes the need to diversify the current\nfocus of the National Health Mission form reproductive and child health\nto treating infectious and chronic conditions at the public facilities and\nexpand the coverage, depth and height of national level health insurance\nscheme.","container-title":"Labour &amp; Development","issue":"2","title":"Equity in healthcare utilization and financial risk protection: financial implications of illness among casual labour households","volume":"22","author":[{"family":"Karan","given":"Anup"}],"issued":{"date-parts":[["2015"]]}}}],"schema":"https://github.com/citation-style-language/schema/raw/master/csl-citation.json"} </w:instrText>
      </w:r>
      <w:r w:rsidRPr="00244079">
        <w:rPr>
          <w:rFonts w:ascii="Arial" w:hAnsi="Arial" w:cs="Arial"/>
          <w:sz w:val="24"/>
          <w:szCs w:val="24"/>
        </w:rPr>
        <w:fldChar w:fldCharType="separate"/>
      </w:r>
      <w:r w:rsidRPr="00244079">
        <w:rPr>
          <w:rFonts w:ascii="Arial" w:hAnsi="Arial" w:cs="Arial"/>
          <w:sz w:val="24"/>
          <w:szCs w:val="24"/>
        </w:rPr>
        <w:t>Karan (2015</w:t>
      </w:r>
      <w:r w:rsidRPr="00244079">
        <w:rPr>
          <w:rFonts w:ascii="Arial" w:hAnsi="Arial" w:cs="Arial"/>
          <w:sz w:val="24"/>
          <w:szCs w:val="24"/>
        </w:rPr>
        <w:fldChar w:fldCharType="end"/>
      </w:r>
      <w:r w:rsidRPr="00244079">
        <w:rPr>
          <w:rFonts w:ascii="Arial" w:hAnsi="Arial" w:cs="Arial"/>
          <w:sz w:val="24"/>
          <w:szCs w:val="24"/>
        </w:rPr>
        <w:t xml:space="preserve">). Borrowing money from friends, relatives, or money lenders, reducing or adjusting household consumption bundles, and selling assets to compensate for the amount spent are common coping strategies used to survive financial hardship. Poor households typically borrow first, then modify their consumption to cover out-of-pocket healthcare costs </w:t>
      </w:r>
      <w:r w:rsidRPr="00244079">
        <w:rPr>
          <w:rFonts w:ascii="Arial" w:hAnsi="Arial" w:cs="Arial"/>
          <w:sz w:val="24"/>
          <w:szCs w:val="24"/>
        </w:rPr>
        <w:fldChar w:fldCharType="begin"/>
      </w:r>
      <w:r w:rsidRPr="00244079">
        <w:rPr>
          <w:rFonts w:ascii="Arial" w:hAnsi="Arial" w:cs="Arial"/>
          <w:sz w:val="24"/>
          <w:szCs w:val="24"/>
        </w:rPr>
        <w:instrText xml:space="preserve"> ADDIN ZOTERO_ITEM CSL_CITATION {"citationID":"D6Iv24gt","properties":{"formattedCitation":"(Dhanaraj, 2016; Flores et al., 2008; Nguyen et al., 2012)","plainCitation":"(Dhanaraj, 2016; Flores et al., 2008; Nguyen et al., 2012)","noteIndex":0},"citationItems":[{"id":374,"uris":["http://zotero.org/users/11948628/items/BBZDMNLL"],"itemData":{"id":374,"type":"article-journal","container-title":"Health Policy and Planning","DOI":"10.1093/heapol/czv127","ISSN":"0268-1080, 1460-2237","issue":"6","journalAbbreviation":"Health Policy Plan.","language":"en","page":"749-758","source":"DOI.org (Crossref)","title":"Economic vulnerability to health shocks and coping strategies: evidence from Andhra Pradesh, India","title-short":"Economic vulnerability to health shocks and coping strategies","volume":"31","author":[{"family":"Dhanaraj","given":"Sowmya"}],"issued":{"date-parts":[["2016",7]]}}},{"id":375,"uris":["http://zotero.org/users/11948628/items/DZBZT9RG"],"itemData":{"id":375,"type":"article-journal","container-title":"Health Economics","DOI":"10.1002/hec.1338","ISSN":"10579230, 10991050","issue":"12","journalAbbreviation":"Health Econ.","language":"en","page":"1393-1412","source":"DOI.org (Crossref)","title":"Coping with health-care costs: implications for the measurement of catastrophic expenditures and poverty","title-short":"Coping with health-care costs","volume":"17","author":[{"family":"Flores","given":"Gabriela"},{"family":"Krishnakumar","given":"Jaya"},{"family":"O'Donnell","given":"Owen"},{"family":"Van Doorslaer","given":"Eddy"}],"issued":{"date-parts":[["2008",12]]}}},{"id":376,"uris":["http://zotero.org/users/11948628/items/6RAJ7YID"],"itemData":{"id":376,"type":"article-journal","container-title":"Social Science &amp; Medicine","DOI":"10.1016/j.socscimed.2011.10.027","ISSN":"02779536","issue":"5","journalAbbreviation":"Social Science &amp; Medicine","language":"en","page":"724-733","source":"DOI.org (Crossref)","title":"Coping with health care expenses among poor households: Evidence from a rural commune in Vietnam","title-short":"Coping with health care expenses among poor households","volume":"74","author":[{"family":"Nguyen","given":"Kim Thuy"},{"family":"Hai Khuat","given":"Oanh Thi"},{"family":"Ma","given":"Shuangge"},{"family":"Pham","given":"Duc Cuong"},{"family":"Hong Khuat","given":"Giang Thi"},{"family":"Ruger","given":"Jennifer Prah"}],"issued":{"date-parts":[["2012",3]]}}}],"schema":"https://github.com/citation-style-language/schema/raw/master/csl-citation.json"} </w:instrText>
      </w:r>
      <w:r w:rsidRPr="00244079">
        <w:rPr>
          <w:rFonts w:ascii="Arial" w:hAnsi="Arial" w:cs="Arial"/>
          <w:sz w:val="24"/>
          <w:szCs w:val="24"/>
        </w:rPr>
        <w:fldChar w:fldCharType="separate"/>
      </w:r>
      <w:r w:rsidRPr="00244079">
        <w:rPr>
          <w:rFonts w:ascii="Arial" w:hAnsi="Arial" w:cs="Arial"/>
          <w:sz w:val="24"/>
          <w:szCs w:val="24"/>
        </w:rPr>
        <w:t>(Dhanaraj, 2016; Flores et al., 2008; Nguyen et al., 2012)</w:t>
      </w:r>
      <w:r w:rsidRPr="00244079">
        <w:rPr>
          <w:rFonts w:ascii="Arial" w:hAnsi="Arial" w:cs="Arial"/>
          <w:sz w:val="24"/>
          <w:szCs w:val="24"/>
        </w:rPr>
        <w:fldChar w:fldCharType="end"/>
      </w:r>
      <w:r w:rsidRPr="00244079">
        <w:rPr>
          <w:rFonts w:ascii="Arial" w:hAnsi="Arial" w:cs="Arial"/>
          <w:sz w:val="24"/>
          <w:szCs w:val="24"/>
        </w:rPr>
        <w:t xml:space="preserve">. There is limited evidence on the impact of out-of-pocket health expenses in Sierra Leone. </w:t>
      </w:r>
    </w:p>
    <w:p w14:paraId="24ADA0EB" w14:textId="77777777" w:rsidR="00CC45CA" w:rsidRPr="00244079" w:rsidRDefault="00CC45CA" w:rsidP="00CC45CA">
      <w:pPr>
        <w:spacing w:after="0" w:line="480" w:lineRule="auto"/>
        <w:jc w:val="both"/>
        <w:rPr>
          <w:rFonts w:ascii="Arial" w:hAnsi="Arial" w:cs="Arial"/>
          <w:sz w:val="24"/>
          <w:szCs w:val="24"/>
        </w:rPr>
      </w:pPr>
    </w:p>
    <w:p w14:paraId="2C286C24" w14:textId="57BC434B" w:rsidR="00CC45CA" w:rsidRPr="00CC45CA" w:rsidRDefault="00CC45CA" w:rsidP="00CC45CA">
      <w:pPr>
        <w:spacing w:after="0" w:line="480" w:lineRule="auto"/>
        <w:jc w:val="both"/>
        <w:rPr>
          <w:rFonts w:ascii="Arial" w:eastAsia="Times New Roman" w:hAnsi="Arial" w:cs="Arial"/>
          <w:kern w:val="0"/>
          <w:sz w:val="24"/>
          <w:szCs w:val="24"/>
          <w14:ligatures w14:val="none"/>
        </w:rPr>
      </w:pPr>
      <w:r w:rsidRPr="00244079">
        <w:rPr>
          <w:rFonts w:ascii="Arial" w:hAnsi="Arial" w:cs="Arial"/>
          <w:sz w:val="24"/>
          <w:szCs w:val="24"/>
        </w:rPr>
        <w:fldChar w:fldCharType="begin"/>
      </w:r>
      <w:r w:rsidRPr="00244079">
        <w:rPr>
          <w:rFonts w:ascii="Arial" w:hAnsi="Arial" w:cs="Arial"/>
          <w:sz w:val="24"/>
          <w:szCs w:val="24"/>
        </w:rPr>
        <w:instrText xml:space="preserve"> ADDIN ZOTERO_ITEM CSL_CITATION {"citationID":"l3g66LtH","properties":{"formattedCitation":"(Datta et al., 2018)","plainCitation":"(Datta et al., 2018)","dontUpdate":true,"noteIndex":0},"citationItems":[{"id":416,"uris":["http://zotero.org/users/11948628/items/SEAB89W9"],"itemData":{"id":416,"type":"article-journal","container-title":"SSM - Population Health","DOI":"10.1016/j.ssmph.2018.10.001","ISSN":"23528273","journalAbbreviation":"SSM - Population Health","language":"en","page":"252-258","source":"DOI.org (Crossref)","title":"Noncommunicable disease-attributable medical expenditures, household financial stress and impoverishment in Bangladesh","volume":"6","author":[{"family":"Datta","given":"Biplab Kumar"},{"family":"Husain","given":"Muhammad Jami"},{"family":"Husain","given":"Muhammad Mudabbir"},{"family":"Kostova","given":"Deliana"}],"issued":{"date-parts":[["2018",12]]}}}],"schema":"https://github.com/citation-style-language/schema/raw/master/csl-citation.json"} </w:instrText>
      </w:r>
      <w:r w:rsidRPr="00244079">
        <w:rPr>
          <w:rFonts w:ascii="Arial" w:hAnsi="Arial" w:cs="Arial"/>
          <w:sz w:val="24"/>
          <w:szCs w:val="24"/>
        </w:rPr>
        <w:fldChar w:fldCharType="separate"/>
      </w:r>
      <w:r w:rsidRPr="00244079">
        <w:rPr>
          <w:rFonts w:ascii="Arial" w:hAnsi="Arial" w:cs="Arial"/>
          <w:sz w:val="24"/>
          <w:szCs w:val="24"/>
        </w:rPr>
        <w:t>Datta et al. (2018)</w:t>
      </w:r>
      <w:r w:rsidRPr="00244079">
        <w:rPr>
          <w:rFonts w:ascii="Arial" w:hAnsi="Arial" w:cs="Arial"/>
          <w:sz w:val="24"/>
          <w:szCs w:val="24"/>
        </w:rPr>
        <w:fldChar w:fldCharType="end"/>
      </w:r>
      <w:r w:rsidRPr="00244079">
        <w:rPr>
          <w:rFonts w:ascii="Arial" w:hAnsi="Arial" w:cs="Arial"/>
          <w:sz w:val="24"/>
          <w:szCs w:val="24"/>
        </w:rPr>
        <w:t xml:space="preserve"> </w:t>
      </w:r>
      <w:r w:rsidRPr="00CC45CA">
        <w:rPr>
          <w:rFonts w:ascii="Arial" w:eastAsia="Times New Roman" w:hAnsi="Arial" w:cs="Arial"/>
          <w:kern w:val="0"/>
          <w:sz w:val="24"/>
          <w:szCs w:val="24"/>
          <w14:ligatures w14:val="none"/>
        </w:rPr>
        <w:t>also investigated the relationship between noncommunicable illnesses and out-of-pocket healthcare costs, financial stress, and family poverty. Noncommunicable diseases have been linked to increased medical spending, the possibility of catastrophic out-of-pocket health spending, financial stress, and the danger of poverty.</w:t>
      </w:r>
    </w:p>
    <w:p w14:paraId="77C90A34" w14:textId="77777777" w:rsidR="00CC45CA" w:rsidRPr="00244079" w:rsidRDefault="00CC45CA" w:rsidP="00CC45CA">
      <w:pPr>
        <w:spacing w:after="0" w:line="480" w:lineRule="auto"/>
        <w:jc w:val="both"/>
        <w:rPr>
          <w:rFonts w:ascii="Arial" w:hAnsi="Arial" w:cs="Arial"/>
          <w:sz w:val="24"/>
          <w:szCs w:val="24"/>
        </w:rPr>
      </w:pPr>
    </w:p>
    <w:p w14:paraId="6DB8BEDA" w14:textId="7E4654C7" w:rsidR="00F9790D" w:rsidRPr="00F9790D" w:rsidRDefault="00F9790D" w:rsidP="00F9790D">
      <w:pPr>
        <w:spacing w:after="0" w:line="480" w:lineRule="auto"/>
        <w:jc w:val="both"/>
        <w:rPr>
          <w:rFonts w:ascii="Arial" w:eastAsia="Times New Roman" w:hAnsi="Arial" w:cs="Arial"/>
          <w:kern w:val="0"/>
          <w:sz w:val="24"/>
          <w:szCs w:val="24"/>
          <w14:ligatures w14:val="none"/>
        </w:rPr>
      </w:pPr>
      <w:bookmarkStart w:id="8" w:name="_Hlk142823397"/>
      <w:r w:rsidRPr="00F9790D">
        <w:rPr>
          <w:rFonts w:ascii="Arial" w:eastAsia="Times New Roman" w:hAnsi="Arial" w:cs="Arial"/>
          <w:kern w:val="0"/>
          <w:sz w:val="24"/>
          <w:szCs w:val="24"/>
          <w14:ligatures w14:val="none"/>
        </w:rPr>
        <w:t xml:space="preserve">According to the researchers, out-of-pocket </w:t>
      </w:r>
      <w:r w:rsidR="003A7546">
        <w:rPr>
          <w:rFonts w:ascii="Arial" w:eastAsia="Times New Roman" w:hAnsi="Arial" w:cs="Arial"/>
          <w:kern w:val="0"/>
          <w:sz w:val="24"/>
          <w:szCs w:val="24"/>
          <w14:ligatures w14:val="none"/>
        </w:rPr>
        <w:t xml:space="preserve">health </w:t>
      </w:r>
      <w:r w:rsidRPr="00F9790D">
        <w:rPr>
          <w:rFonts w:ascii="Arial" w:eastAsia="Times New Roman" w:hAnsi="Arial" w:cs="Arial"/>
          <w:kern w:val="0"/>
          <w:sz w:val="24"/>
          <w:szCs w:val="24"/>
          <w14:ligatures w14:val="none"/>
        </w:rPr>
        <w:t xml:space="preserve">spending has different effects on the household economy. </w:t>
      </w:r>
      <w:r w:rsidRPr="00244079">
        <w:rPr>
          <w:rFonts w:ascii="Arial" w:hAnsi="Arial" w:cs="Arial"/>
          <w:sz w:val="24"/>
          <w:szCs w:val="24"/>
        </w:rPr>
        <w:fldChar w:fldCharType="begin"/>
      </w:r>
      <w:r w:rsidR="00576523" w:rsidRPr="00244079">
        <w:rPr>
          <w:rFonts w:ascii="Arial" w:hAnsi="Arial" w:cs="Arial"/>
          <w:sz w:val="24"/>
          <w:szCs w:val="24"/>
        </w:rPr>
        <w:instrText xml:space="preserve"> ADDIN ZOTERO_ITEM CSL_CITATION {"citationID":"9Aj6Mb9a","properties":{"formattedCitation":"(Panikkassery, 2020)","plainCitation":"(Panikkassery, 2020)","dontUpdate":true,"noteIndex":0},"citationItems":[{"id":368,"uris":["http://zotero.org/users/11948628/items/WSBJXBRK"],"itemData":{"id":368,"type":"article-journal","abstract":"Financial burden from health expenditure is a serious cause of concern for low-income and developing countries. Studies have shown that low public investment in health, lack of adequate safety net mechanisms and poor quality of public health system in these countries are few basic grounds for placing high financial burden on people. In order to make both ends meet during illness, poor people resort to various alternative means. One of the popular strategies adopted is to reduce or reallocate the consumption bundle, so as to meet the medical expenditure. The impact of out of pocket (OOP) health expenditure on the consumer expenditure has immediate and direct impact especially among the poor sections of the society. This article aims to study the impact of out of pocket health expenditure on the constituents of consumer expenditure and how the composition of consumer expenditure differs with the levels of out of pocket expenditure among different consumption quintiles. The study uses IHDS household level survey data for the year 2011–2012. A mean comparison test is carried out to check whether significant difference exists in the consumption bundles of households with and without medical expenditure. A system of Engel curves is estimated with seemingly unrelated regression equation (SURE) to study the impact of out of pocket medical expenses on the consumption bundle. The results show that there exists significant difference in the share of different consumption items in the consumption bundles of households with and without out of pocket expenditure. Despite having larger share for food expenditure, poor households tend to protect the consumption of food share in the bundle. Compensation for rise in medical expenses is reflected in the reduced share of non-food expenditure items like fuel, education, entertainment, clothing and footwear. With high share of out of pocket expenditure, poor households in the states with high public health expenditure mainly reduced their education expenditure whereas consumption of most of the non-food items were reduced by poor households in low public health expenditure states.","container-title":"Millennial Asia","DOI":"10.1177/0976399619900608","ISSN":"0976-3996, 2321-7081","issue":"1","journalAbbreviation":"Millennial Asia","language":"en","page":"27-53","source":"DOI.org (Crossref)","title":"Impact of Out of Pocket Health Expenditure on Consumption Pattern of Below Poverty Line Households in India","volume":"11","author":[{"family":"Panikkassery","given":"Anushree S."}],"issued":{"date-parts":[["2020",4]]}}}],"schema":"https://github.com/citation-style-language/schema/raw/master/csl-citation.json"} </w:instrText>
      </w:r>
      <w:r w:rsidRPr="00244079">
        <w:rPr>
          <w:rFonts w:ascii="Arial" w:hAnsi="Arial" w:cs="Arial"/>
          <w:sz w:val="24"/>
          <w:szCs w:val="24"/>
        </w:rPr>
        <w:fldChar w:fldCharType="separate"/>
      </w:r>
      <w:proofErr w:type="spellStart"/>
      <w:r w:rsidRPr="00244079">
        <w:rPr>
          <w:rFonts w:ascii="Arial" w:hAnsi="Arial" w:cs="Arial"/>
          <w:sz w:val="24"/>
          <w:szCs w:val="24"/>
        </w:rPr>
        <w:t>Panikkassery</w:t>
      </w:r>
      <w:proofErr w:type="spellEnd"/>
      <w:r w:rsidRPr="00244079">
        <w:rPr>
          <w:rFonts w:ascii="Arial" w:hAnsi="Arial" w:cs="Arial"/>
          <w:sz w:val="24"/>
          <w:szCs w:val="24"/>
        </w:rPr>
        <w:t xml:space="preserve"> (2020)</w:t>
      </w:r>
      <w:r w:rsidRPr="00244079">
        <w:rPr>
          <w:rFonts w:ascii="Arial" w:hAnsi="Arial" w:cs="Arial"/>
          <w:sz w:val="24"/>
          <w:szCs w:val="24"/>
        </w:rPr>
        <w:fldChar w:fldCharType="end"/>
      </w:r>
      <w:r w:rsidRPr="00244079">
        <w:rPr>
          <w:rFonts w:ascii="Arial" w:hAnsi="Arial" w:cs="Arial"/>
          <w:sz w:val="24"/>
          <w:szCs w:val="24"/>
        </w:rPr>
        <w:t xml:space="preserve"> </w:t>
      </w:r>
      <w:r w:rsidRPr="00F9790D">
        <w:rPr>
          <w:rFonts w:ascii="Arial" w:eastAsia="Times New Roman" w:hAnsi="Arial" w:cs="Arial"/>
          <w:kern w:val="0"/>
          <w:sz w:val="24"/>
          <w:szCs w:val="24"/>
          <w14:ligatures w14:val="none"/>
        </w:rPr>
        <w:t xml:space="preserve">argued that as the share of out-of-pocket health expenditure increases, the poorest households' consumption patterns change. Similarly, </w:t>
      </w:r>
      <w:r w:rsidRPr="00244079">
        <w:rPr>
          <w:rFonts w:ascii="Arial" w:hAnsi="Arial" w:cs="Arial"/>
          <w:sz w:val="24"/>
          <w:szCs w:val="24"/>
        </w:rPr>
        <w:fldChar w:fldCharType="begin"/>
      </w:r>
      <w:r w:rsidR="00576523" w:rsidRPr="00244079">
        <w:rPr>
          <w:rFonts w:ascii="Arial" w:hAnsi="Arial" w:cs="Arial"/>
          <w:sz w:val="24"/>
          <w:szCs w:val="24"/>
        </w:rPr>
        <w:instrText xml:space="preserve"> ADDIN ZOTERO_ITEM CSL_CITATION {"citationID":"6iqmaGha","properties":{"formattedCitation":"(Kabir et al., 2000)","plainCitation":"(Kabir et al., 2000)","dontUpdate":true,"noteIndex":0},"citationItems":[{"id":420,"uris":["http://zotero.org/users/11948628/items/W8IPMXI9"],"itemData":{"id":420,"type":"article-journal","container-title":"Journal of International Development","DOI":"10.1002/1099-1328(200007)12:5&lt;707::AID-JID703&gt;3.0.CO;2-G","ISSN":"0954-1748, 1099-1328","issue":"5","journalAbbreviation":"J. Int. Dev.","language":"en","page":"707-722","source":"DOI.org (Crossref)","title":"Sickness among the urban poor: a barrier to livelihood security","title-short":"Sickness among the urban poor","volume":"12","author":[{"family":"Kabir","given":"Md. Azmal"},{"family":"Rahman","given":"Ataur"},{"family":"Salway","given":"Sarah"},{"family":"Pryer","given":"Jane"}],"issued":{"date-parts":[["2000",7]]}}}],"schema":"https://github.com/citation-style-language/schema/raw/master/csl-citation.json"} </w:instrText>
      </w:r>
      <w:r w:rsidRPr="00244079">
        <w:rPr>
          <w:rFonts w:ascii="Arial" w:hAnsi="Arial" w:cs="Arial"/>
          <w:sz w:val="24"/>
          <w:szCs w:val="24"/>
        </w:rPr>
        <w:fldChar w:fldCharType="separate"/>
      </w:r>
      <w:r w:rsidRPr="00244079">
        <w:rPr>
          <w:rFonts w:ascii="Arial" w:hAnsi="Arial" w:cs="Arial"/>
          <w:sz w:val="24"/>
          <w:szCs w:val="24"/>
        </w:rPr>
        <w:t>Kabir et al. (2000)</w:t>
      </w:r>
      <w:r w:rsidRPr="00244079">
        <w:rPr>
          <w:rFonts w:ascii="Arial" w:hAnsi="Arial" w:cs="Arial"/>
          <w:sz w:val="24"/>
          <w:szCs w:val="24"/>
        </w:rPr>
        <w:fldChar w:fldCharType="end"/>
      </w:r>
      <w:r w:rsidRPr="00244079">
        <w:rPr>
          <w:rFonts w:ascii="Arial" w:hAnsi="Arial" w:cs="Arial"/>
          <w:sz w:val="24"/>
          <w:szCs w:val="24"/>
        </w:rPr>
        <w:t xml:space="preserve"> </w:t>
      </w:r>
      <w:r w:rsidRPr="00F9790D">
        <w:rPr>
          <w:rFonts w:ascii="Arial" w:eastAsia="Times New Roman" w:hAnsi="Arial" w:cs="Arial"/>
          <w:kern w:val="0"/>
          <w:sz w:val="24"/>
          <w:szCs w:val="24"/>
          <w14:ligatures w14:val="none"/>
        </w:rPr>
        <w:t xml:space="preserve">hypothesized that the poorest households tend to reduce household expenditure, particularly on food, fuel, and transportation, as a coping strategy in the face of high medical expenses. </w:t>
      </w:r>
      <w:r w:rsidRPr="00244079">
        <w:rPr>
          <w:rFonts w:ascii="Arial" w:hAnsi="Arial" w:cs="Arial"/>
          <w:sz w:val="24"/>
          <w:szCs w:val="24"/>
        </w:rPr>
        <w:fldChar w:fldCharType="begin"/>
      </w:r>
      <w:r w:rsidR="00576523" w:rsidRPr="00244079">
        <w:rPr>
          <w:rFonts w:ascii="Arial" w:hAnsi="Arial" w:cs="Arial"/>
          <w:sz w:val="24"/>
          <w:szCs w:val="24"/>
        </w:rPr>
        <w:instrText xml:space="preserve"> ADDIN ZOTERO_ITEM CSL_CITATION {"citationID":"aMG203GN","properties":{"formattedCitation":"(Pal, 2013)","plainCitation":"(Pal, 2013)","dontUpdate":true,"noteIndex":0},"citationItems":[{"id":421,"uris":["http://zotero.org/users/11948628/items/FKJZG3VS"],"itemData":{"id":421,"type":"article-journal","container-title":"Oxford Development Studies","DOI":"10.1080/13600818.2013.794897","ISSN":"1360-0818, 1469-9966","issue":"2","journalAbbreviation":"Oxford Development Studies","language":"en","page":"258-279","source":"DOI.org (Crossref)","title":"Out-of-Pocket Health Expenditure: Impact on the Consumption of Indian Households","title-short":"Out-of-Pocket Health Expenditure","volume":"41","author":[{"family":"Pal","given":"Rama"}],"issued":{"date-parts":[["2013",6]]}}}],"schema":"https://github.com/citation-style-language/schema/raw/master/csl-citation.json"} </w:instrText>
      </w:r>
      <w:r w:rsidRPr="00244079">
        <w:rPr>
          <w:rFonts w:ascii="Arial" w:hAnsi="Arial" w:cs="Arial"/>
          <w:sz w:val="24"/>
          <w:szCs w:val="24"/>
        </w:rPr>
        <w:fldChar w:fldCharType="separate"/>
      </w:r>
      <w:r w:rsidRPr="00244079">
        <w:rPr>
          <w:rFonts w:ascii="Arial" w:hAnsi="Arial" w:cs="Arial"/>
          <w:sz w:val="24"/>
          <w:szCs w:val="24"/>
        </w:rPr>
        <w:t>Pal (2013)</w:t>
      </w:r>
      <w:r w:rsidRPr="00244079">
        <w:rPr>
          <w:rFonts w:ascii="Arial" w:hAnsi="Arial" w:cs="Arial"/>
          <w:sz w:val="24"/>
          <w:szCs w:val="24"/>
        </w:rPr>
        <w:fldChar w:fldCharType="end"/>
      </w:r>
      <w:r w:rsidRPr="00F9790D">
        <w:rPr>
          <w:rFonts w:ascii="Arial" w:eastAsia="Times New Roman" w:hAnsi="Arial" w:cs="Arial"/>
          <w:kern w:val="0"/>
          <w:sz w:val="24"/>
          <w:szCs w:val="24"/>
          <w14:ligatures w14:val="none"/>
        </w:rPr>
        <w:t>, on the other hand, claimed that poor households increase their consumption of food, fuel, and transportation while decreasing their consumption of clothing and education in order to cover healthcare costs.</w:t>
      </w:r>
    </w:p>
    <w:p w14:paraId="631EC912" w14:textId="77777777" w:rsidR="00CC45CA" w:rsidRPr="00244079" w:rsidRDefault="00CC45CA" w:rsidP="00CC45CA">
      <w:pPr>
        <w:spacing w:after="0" w:line="480" w:lineRule="auto"/>
        <w:jc w:val="both"/>
        <w:rPr>
          <w:rFonts w:ascii="Arial" w:hAnsi="Arial" w:cs="Arial"/>
          <w:sz w:val="24"/>
          <w:szCs w:val="24"/>
        </w:rPr>
      </w:pPr>
      <w:bookmarkStart w:id="9" w:name="_Hlk142828767"/>
      <w:bookmarkEnd w:id="8"/>
    </w:p>
    <w:p w14:paraId="7D88E992" w14:textId="64CD3FE4" w:rsidR="00F9790D" w:rsidRPr="00244079" w:rsidRDefault="00F9790D" w:rsidP="00F9790D">
      <w:pPr>
        <w:spacing w:after="0" w:line="480" w:lineRule="auto"/>
        <w:jc w:val="both"/>
        <w:rPr>
          <w:rFonts w:ascii="Arial" w:eastAsia="Times New Roman" w:hAnsi="Arial" w:cs="Arial"/>
          <w:kern w:val="0"/>
          <w:sz w:val="24"/>
          <w:szCs w:val="24"/>
          <w14:ligatures w14:val="none"/>
        </w:rPr>
      </w:pPr>
      <w:r w:rsidRPr="00F9790D">
        <w:rPr>
          <w:rFonts w:ascii="Arial" w:eastAsia="Times New Roman" w:hAnsi="Arial" w:cs="Arial"/>
          <w:kern w:val="0"/>
          <w:sz w:val="24"/>
          <w:szCs w:val="24"/>
          <w14:ligatures w14:val="none"/>
        </w:rPr>
        <w:t xml:space="preserve">Out-of-pocket medical expenses, according to the literature, have a negative impact on household consumption of items other than food. Households generally watch their food budgets and make changes to their education, clothing, and other consumption items. </w:t>
      </w:r>
      <w:r w:rsidRPr="00244079">
        <w:rPr>
          <w:rFonts w:ascii="Arial" w:eastAsia="Times New Roman" w:hAnsi="Arial" w:cs="Arial"/>
          <w:kern w:val="0"/>
          <w:sz w:val="24"/>
          <w:szCs w:val="24"/>
          <w14:ligatures w14:val="none"/>
        </w:rPr>
        <w:t xml:space="preserve">In most cases, households would borrow, use savings, or take on additional work </w:t>
      </w:r>
      <w:r w:rsidRPr="00244079">
        <w:rPr>
          <w:rFonts w:ascii="Arial" w:hAnsi="Arial" w:cs="Arial"/>
          <w:sz w:val="24"/>
          <w:szCs w:val="24"/>
        </w:rPr>
        <w:fldChar w:fldCharType="begin"/>
      </w:r>
      <w:r w:rsidRPr="00244079">
        <w:rPr>
          <w:rFonts w:ascii="Arial" w:hAnsi="Arial" w:cs="Arial"/>
          <w:sz w:val="24"/>
          <w:szCs w:val="24"/>
        </w:rPr>
        <w:instrText xml:space="preserve"> ADDIN ZOTERO_ITEM CSL_CITATION {"citationID":"RySB37CI","properties":{"formattedCitation":"(Flores et al., 2008; Kruk et al., 2008; Murphy et al., 2019)","plainCitation":"(Flores et al., 2008; Kruk et al., 2008; Murphy et al., 2019)","noteIndex":0},"citationItems":[{"id":375,"uris":["http://zotero.org/users/11948628/items/DZBZT9RG"],"itemData":{"id":375,"type":"article-journal","container-title":"Health Economics","DOI":"10.1002/hec.1338","ISSN":"10579230, 10991050","issue":"12","journalAbbreviation":"Health Econ.","language":"en","page":"1393-1412","source":"DOI.org (Crossref)","title":"Coping with health-care costs: implications for the measurement of catastrophic expenditures and poverty","title-short":"Coping with health-care costs","volume":"17","author":[{"family":"Flores","given":"Gabriela"},{"family":"Krishnakumar","given":"Jaya"},{"family":"O'Donnell","given":"Owen"},{"family":"Van Doorslaer","given":"Eddy"}],"issued":{"date-parts":[["2008",12]]}}},{"id":55,"uris":["http://zotero.org/users/11948628/items/99IYX8YP"],"itemData":{"id":55,"type":"article-journal","container-title":"Tropical Medicine &amp; International Health","DOI":"10.1111/j.1365-3156.2008.02173.x","ISSN":"13602276, 13653156","issue":"12","language":"en","page":"1442-1451","source":"DOI.org (Crossref)","title":"User fee exemptions are not enough: out-of-pocket payments for ‘free’ delivery services in rural Tanzania","title-short":"User fee exemptions are not enough","volume":"13","author":[{"family":"Kruk","given":"Margaret E."},{"family":"Mbaruku","given":"Godfrey"},{"family":"Rockers","given":"Peter C."},{"family":"Galea","given":"Sandro"}],"issued":{"date-parts":[["2008",12]]}}},{"id":422,"uris":["http://zotero.org/users/11948628/items/3BSP4FT2"],"itemData":{"id":422,"type":"article-journal","abstract":"Background\n              Experiencing illness in low-income and middle-income countries (LMICs) can incur very high out-of-pocket (OOP) payments for healthcare and, while the existing literature typically focuses on levels of expenditure, it rarely examines what happens when households do not have the necessary money. Some will adopt one or more ‘coping strategies’, such as borrowing money, perhaps at exorbitant interest rates, or selling assets, some necessary for their future income, with detrimental long-term effects. This is particularly relevant for chronic illnesses that require consistent, long-term OOP payments. We systematically review the literature on strategies for financing OOP costs of chronic illnesses in LMICs, their correlates and their impacts on households.\n            \n            \n              Methods\n              We searched MEDLINE, EconLit, EMBASE, Global Health and Scopus on 22 October 2018 for literature published on or after 1 January 2000. We included qualitative or quantitative studies describing at least one coping strategy for chronic illness OOP payments in a LMIC context. Our narrative review follows Preferred Reporting Items for Systematic Reviews and Meta-Analyses reporting guidelines.\n            \n            \n              Results\n              Forty-seven papers were included. Studies identified coping strategies for chronic illness costs that are not traditionally addressed in financial risk protection research (eg, taking children out of school, sending them to work, reducing expenditure on food or education, quitting work to give care). Twenty studies reported socioeconomic or other correlates of coping strategies, with poorer households and those with more advanced disease more vulnerable to detrimental strategies. Only six studies (three cross-sectional and three qualitative) included evidence of impacts of coping strategies on households, including increased labour to repay debts and discontinuing treatment.\n            \n            \n              Conclusions\n              Monitoring of financial risk protection provides an incomplete picture if it fails to capture the effect of coping strategies. This will require qualitative and longitudinal research to understand the long-term effects, especially those associated with chronic illness in LMICs.","container-title":"BMJ Global Health","DOI":"10.1136/bmjgh-2019-001475","ISSN":"2059-7908","issue":"4","journalAbbreviation":"BMJ Glob Health","language":"en","page":"e001475","source":"DOI.org (Crossref)","title":"Coping with healthcare costs for chronic illness in low-income and middle-income countries: a systematic literature review","title-short":"Coping with healthcare costs for chronic illness in low-income and middle-income countries","volume":"4","author":[{"family":"Murphy","given":"Adrianna"},{"family":"McGowan","given":"Catherine"},{"family":"McKee","given":"Martin"},{"family":"Suhrcke","given":"Marc"},{"family":"Hanson","given":"Kara"}],"issued":{"date-parts":[["2019",8]]}}}],"schema":"https://github.com/citation-style-language/schema/raw/master/csl-citation.json"} </w:instrText>
      </w:r>
      <w:r w:rsidRPr="00244079">
        <w:rPr>
          <w:rFonts w:ascii="Arial" w:hAnsi="Arial" w:cs="Arial"/>
          <w:sz w:val="24"/>
          <w:szCs w:val="24"/>
        </w:rPr>
        <w:fldChar w:fldCharType="separate"/>
      </w:r>
      <w:r w:rsidRPr="00244079">
        <w:rPr>
          <w:rFonts w:ascii="Arial" w:hAnsi="Arial" w:cs="Arial"/>
          <w:sz w:val="24"/>
          <w:szCs w:val="24"/>
        </w:rPr>
        <w:t>(Flores et al., 2008; Kruk et al., 2008; Murphy et al., 2019)</w:t>
      </w:r>
      <w:r w:rsidRPr="00244079">
        <w:rPr>
          <w:rFonts w:ascii="Arial" w:hAnsi="Arial" w:cs="Arial"/>
          <w:sz w:val="24"/>
          <w:szCs w:val="24"/>
        </w:rPr>
        <w:fldChar w:fldCharType="end"/>
      </w:r>
      <w:r w:rsidRPr="00244079">
        <w:rPr>
          <w:rFonts w:ascii="Arial" w:eastAsia="Times New Roman" w:hAnsi="Arial" w:cs="Arial"/>
          <w:kern w:val="0"/>
          <w:sz w:val="24"/>
          <w:szCs w:val="24"/>
          <w14:ligatures w14:val="none"/>
        </w:rPr>
        <w:t xml:space="preserve">. Families in Ethiopia had to use their savings and borrow from others to cover the costs of seeking care for their children and newborns </w:t>
      </w:r>
      <w:r w:rsidRPr="00244079">
        <w:rPr>
          <w:rFonts w:ascii="Arial" w:hAnsi="Arial" w:cs="Arial"/>
          <w:sz w:val="24"/>
          <w:szCs w:val="24"/>
        </w:rPr>
        <w:fldChar w:fldCharType="begin"/>
      </w:r>
      <w:r w:rsidRPr="00244079">
        <w:rPr>
          <w:rFonts w:ascii="Arial" w:hAnsi="Arial" w:cs="Arial"/>
          <w:sz w:val="24"/>
          <w:szCs w:val="24"/>
        </w:rPr>
        <w:instrText xml:space="preserve"> ADDIN ZOTERO_ITEM CSL_CITATION {"citationID":"s7Xhbpvx","properties":{"formattedCitation":"(Onarheim et al., 2018)","plainCitation":"(Onarheim et al., 2018)","noteIndex":0},"citationItems":[{"id":424,"uris":["http://zotero.org/users/11948628/items/EG495T6W"],"itemData":{"id":424,"type":"article-journal","container-title":"BMC Health Services Research","DOI":"10.1186/s12913-018-2943-y","ISSN":"1472-6963","issue":"1","journalAbbreviation":"BMC Health Serv Res","language":"en","page":"153","source":"DOI.org (Crossref)","title":"Selling my sheep to pay for medicines – household priorities and coping strategies in a setting without universal health coverage","volume":"18","author":[{"family":"Onarheim","given":"Kristine Husøy"},{"family":"Sisay","given":"Mitike Molla"},{"family":"Gizaw","given":"Muluken"},{"family":"Moland","given":"Karen Marie"},{"family":"Norheim","given":"Ole Frithof"},{"family":"Miljeteig","given":"Ingrid"}],"issued":{"date-parts":[["2018",12]]}}}],"schema":"https://github.com/citation-style-language/schema/raw/master/csl-citation.json"} </w:instrText>
      </w:r>
      <w:r w:rsidRPr="00244079">
        <w:rPr>
          <w:rFonts w:ascii="Arial" w:hAnsi="Arial" w:cs="Arial"/>
          <w:sz w:val="24"/>
          <w:szCs w:val="24"/>
        </w:rPr>
        <w:fldChar w:fldCharType="separate"/>
      </w:r>
      <w:r w:rsidRPr="00244079">
        <w:rPr>
          <w:rFonts w:ascii="Arial" w:hAnsi="Arial" w:cs="Arial"/>
          <w:sz w:val="24"/>
          <w:szCs w:val="24"/>
        </w:rPr>
        <w:t>(Onarheim et al., 2018)</w:t>
      </w:r>
      <w:r w:rsidRPr="00244079">
        <w:rPr>
          <w:rFonts w:ascii="Arial" w:hAnsi="Arial" w:cs="Arial"/>
          <w:sz w:val="24"/>
          <w:szCs w:val="24"/>
        </w:rPr>
        <w:fldChar w:fldCharType="end"/>
      </w:r>
      <w:r w:rsidRPr="00244079">
        <w:rPr>
          <w:rFonts w:ascii="Arial" w:eastAsia="Times New Roman" w:hAnsi="Arial" w:cs="Arial"/>
          <w:kern w:val="0"/>
          <w:sz w:val="24"/>
          <w:szCs w:val="24"/>
          <w14:ligatures w14:val="none"/>
        </w:rPr>
        <w:t>. In Sierra Leone, there is limited evidence to suggest the same.</w:t>
      </w:r>
    </w:p>
    <w:p w14:paraId="3FBF48F8" w14:textId="08757A68" w:rsidR="00F9790D" w:rsidRPr="00F9790D" w:rsidRDefault="00F9790D" w:rsidP="00F9790D">
      <w:pPr>
        <w:spacing w:after="0" w:line="240" w:lineRule="auto"/>
        <w:rPr>
          <w:rFonts w:ascii="Arial" w:eastAsia="Times New Roman" w:hAnsi="Arial" w:cs="Arial"/>
          <w:kern w:val="0"/>
          <w:sz w:val="24"/>
          <w:szCs w:val="24"/>
          <w14:ligatures w14:val="none"/>
        </w:rPr>
      </w:pPr>
    </w:p>
    <w:p w14:paraId="747E0CB2" w14:textId="77777777" w:rsidR="00F9790D" w:rsidRPr="00244079" w:rsidRDefault="00F9790D" w:rsidP="00CC45CA">
      <w:pPr>
        <w:spacing w:after="0" w:line="480" w:lineRule="auto"/>
        <w:jc w:val="both"/>
        <w:rPr>
          <w:rFonts w:ascii="Arial" w:hAnsi="Arial" w:cs="Arial"/>
          <w:sz w:val="24"/>
          <w:szCs w:val="24"/>
        </w:rPr>
      </w:pPr>
    </w:p>
    <w:bookmarkEnd w:id="9"/>
    <w:p w14:paraId="3569E876" w14:textId="32410E66" w:rsidR="00F9790D" w:rsidRPr="00F9790D" w:rsidRDefault="00F9790D" w:rsidP="00F9790D">
      <w:pPr>
        <w:spacing w:after="0" w:line="480" w:lineRule="auto"/>
        <w:jc w:val="both"/>
        <w:rPr>
          <w:rFonts w:ascii="Arial" w:eastAsia="Times New Roman" w:hAnsi="Arial" w:cs="Arial"/>
          <w:kern w:val="0"/>
          <w:sz w:val="24"/>
          <w:szCs w:val="24"/>
          <w14:ligatures w14:val="none"/>
        </w:rPr>
      </w:pPr>
      <w:r w:rsidRPr="00F9790D">
        <w:rPr>
          <w:rFonts w:ascii="Arial" w:eastAsia="Times New Roman" w:hAnsi="Arial" w:cs="Arial"/>
          <w:kern w:val="0"/>
          <w:sz w:val="24"/>
          <w:szCs w:val="24"/>
          <w14:ligatures w14:val="none"/>
        </w:rPr>
        <w:t xml:space="preserve">Moreover, households bear a heavy financial burden from out-of-pocket medical expenses, which lowers their general well-being. Poorer households were shown to be less likely to experience catastrophic out-of-pocket expenses as a result of forgoing or postponing critical medical care, according to studies by </w:t>
      </w:r>
      <w:r w:rsidRPr="00244079">
        <w:rPr>
          <w:rFonts w:ascii="Arial" w:hAnsi="Arial" w:cs="Arial"/>
          <w:sz w:val="24"/>
          <w:szCs w:val="24"/>
        </w:rPr>
        <w:fldChar w:fldCharType="begin"/>
      </w:r>
      <w:r w:rsidRPr="00244079">
        <w:rPr>
          <w:rFonts w:ascii="Arial" w:hAnsi="Arial" w:cs="Arial"/>
          <w:sz w:val="24"/>
          <w:szCs w:val="24"/>
        </w:rPr>
        <w:instrText xml:space="preserve"> ADDIN ZOTERO_ITEM CSL_CITATION {"citationID":"SqV4olpm","properties":{"formattedCitation":"(Falkingham, 2004)","plainCitation":"(Falkingham, 2004)","dontUpdate":true,"noteIndex":0},"citationItems":[{"id":415,"uris":["http://zotero.org/users/11948628/items/4TBV33ZC"],"itemData":{"id":415,"type":"article-journal","container-title":"Social Science &amp; Medicine","DOI":"10.1016/S0277-9536(03)00008-X","ISSN":"02779536","issue":"2","journalAbbreviation":"Social Science &amp; Medicine","language":"en","page":"247-258","source":"DOI.org (Crossref)","title":"Poverty, out-of-pocket payments and access to health care: evidence from Tajikistan","title-short":"Poverty, out-of-pocket payments and access to health care","volume":"58","author":[{"family":"Falkingham","given":"Jane"}],"issued":{"date-parts":[["2004",1]]}}}],"schema":"https://github.com/citation-style-language/schema/raw/master/csl-citation.json"} </w:instrText>
      </w:r>
      <w:r w:rsidRPr="00244079">
        <w:rPr>
          <w:rFonts w:ascii="Arial" w:hAnsi="Arial" w:cs="Arial"/>
          <w:sz w:val="24"/>
          <w:szCs w:val="24"/>
        </w:rPr>
        <w:fldChar w:fldCharType="separate"/>
      </w:r>
      <w:r w:rsidRPr="00244079">
        <w:rPr>
          <w:rFonts w:ascii="Arial" w:hAnsi="Arial" w:cs="Arial"/>
          <w:sz w:val="24"/>
          <w:szCs w:val="24"/>
        </w:rPr>
        <w:t>Falkingham (2004</w:t>
      </w:r>
      <w:r w:rsidRPr="00244079">
        <w:rPr>
          <w:rFonts w:ascii="Arial" w:hAnsi="Arial" w:cs="Arial"/>
          <w:sz w:val="24"/>
          <w:szCs w:val="24"/>
        </w:rPr>
        <w:fldChar w:fldCharType="end"/>
      </w:r>
      <w:r w:rsidRPr="00244079">
        <w:rPr>
          <w:rFonts w:ascii="Arial" w:hAnsi="Arial" w:cs="Arial"/>
          <w:sz w:val="24"/>
          <w:szCs w:val="24"/>
        </w:rPr>
        <w:t xml:space="preserve">) and </w:t>
      </w:r>
      <w:r w:rsidRPr="00244079">
        <w:rPr>
          <w:rFonts w:ascii="Arial" w:hAnsi="Arial" w:cs="Arial"/>
          <w:sz w:val="24"/>
          <w:szCs w:val="24"/>
        </w:rPr>
        <w:fldChar w:fldCharType="begin"/>
      </w:r>
      <w:r w:rsidRPr="00244079">
        <w:rPr>
          <w:rFonts w:ascii="Arial" w:hAnsi="Arial" w:cs="Arial"/>
          <w:sz w:val="24"/>
          <w:szCs w:val="24"/>
        </w:rPr>
        <w:instrText xml:space="preserve"> ADDIN ZOTERO_ITEM CSL_CITATION {"citationID":"uTlZZXKd","properties":{"formattedCitation":"(Brown et al., 2014)","plainCitation":"(Brown et al., 2014)","dontUpdate":true,"noteIndex":0},"citationItems":[{"id":413,"uris":["http://zotero.org/users/11948628/items/IGKX55XX"],"itemData":{"id":413,"type":"article-journal","container-title":"Economic Modelling","DOI":"10.1016/j.econmod.2014.05.012","ISSN":"02649993","journalAbbreviation":"Economic Modelling","language":"en","page":"211-218","source":"DOI.org (Crossref)","title":"Out-of-pocket health care expenditure in Turkey: Analysis of the 2003–2008 Household Budget Surveys","title-short":"Out-of-pocket health care expenditure in Turkey","volume":"41","author":[{"family":"Brown","given":"Sarah"},{"family":"Hole","given":"Arne Risa"},{"family":"Kilic","given":"Dilek"}],"issued":{"date-parts":[["2014",8]]}}}],"schema":"https://github.com/citation-style-language/schema/raw/master/csl-citation.json"} </w:instrText>
      </w:r>
      <w:r w:rsidRPr="00244079">
        <w:rPr>
          <w:rFonts w:ascii="Arial" w:hAnsi="Arial" w:cs="Arial"/>
          <w:sz w:val="24"/>
          <w:szCs w:val="24"/>
        </w:rPr>
        <w:fldChar w:fldCharType="separate"/>
      </w:r>
      <w:r w:rsidRPr="00244079">
        <w:rPr>
          <w:rFonts w:ascii="Arial" w:hAnsi="Arial" w:cs="Arial"/>
          <w:sz w:val="24"/>
          <w:szCs w:val="24"/>
        </w:rPr>
        <w:t>Brown et al. (2014)</w:t>
      </w:r>
      <w:r w:rsidRPr="00244079">
        <w:rPr>
          <w:rFonts w:ascii="Arial" w:hAnsi="Arial" w:cs="Arial"/>
          <w:sz w:val="24"/>
          <w:szCs w:val="24"/>
        </w:rPr>
        <w:fldChar w:fldCharType="end"/>
      </w:r>
      <w:r w:rsidRPr="00244079">
        <w:rPr>
          <w:rFonts w:ascii="Arial" w:hAnsi="Arial" w:cs="Arial"/>
          <w:sz w:val="24"/>
          <w:szCs w:val="24"/>
        </w:rPr>
        <w:t xml:space="preserve">. </w:t>
      </w:r>
      <w:r w:rsidRPr="00F9790D">
        <w:rPr>
          <w:rFonts w:ascii="Arial" w:eastAsia="Times New Roman" w:hAnsi="Arial" w:cs="Arial"/>
          <w:kern w:val="0"/>
          <w:sz w:val="24"/>
          <w:szCs w:val="24"/>
          <w14:ligatures w14:val="none"/>
        </w:rPr>
        <w:t xml:space="preserve">Different research, however, points to low-income households seeking care from fewer skilled providers, which led to uncontrollably high out-of-pocket expenses </w:t>
      </w:r>
      <w:r w:rsidRPr="00244079">
        <w:rPr>
          <w:rFonts w:ascii="Arial" w:hAnsi="Arial" w:cs="Arial"/>
          <w:sz w:val="24"/>
          <w:szCs w:val="24"/>
        </w:rPr>
        <w:fldChar w:fldCharType="begin"/>
      </w:r>
      <w:r w:rsidRPr="00244079">
        <w:rPr>
          <w:rFonts w:ascii="Arial" w:hAnsi="Arial" w:cs="Arial"/>
          <w:sz w:val="24"/>
          <w:szCs w:val="24"/>
        </w:rPr>
        <w:instrText xml:space="preserve"> ADDIN ZOTERO_ITEM CSL_CITATION {"citationID":"69Fr5qng","properties":{"formattedCitation":"(Seeberg et al., 2014)","plainCitation":"(Seeberg et al., 2014)","noteIndex":0},"citationItems":[{"id":436,"uris":["http://zotero.org/users/11948628/items/U87XX3SZ"],"itemData":{"id":436,"type":"article-journal","container-title":"Social Science &amp; Medicine","DOI":"10.1016/j.socscimed.2013.11.039","ISSN":"02779536","journalAbbreviation":"Social Science &amp; Medicine","language":"en","page":"49-57","source":"DOI.org (Crossref)","title":"Treatment seeking and health financing in selected poor urban neighbourhoods in India, Indonesia and Thailand","volume":"102","author":[{"family":"Seeberg","given":"Jens"},{"family":"Pannarunothai","given":"Supasit"},{"family":"Padmawati","given":"Retna Siwi"},{"family":"Trisnantoro","given":"Laksono"},{"family":"Barua","given":"Nupur"},{"family":"Pandav","given":"Chandrakant S."}],"issued":{"date-parts":[["2014",2]]}}}],"schema":"https://github.com/citation-style-language/schema/raw/master/csl-citation.json"} </w:instrText>
      </w:r>
      <w:r w:rsidRPr="00244079">
        <w:rPr>
          <w:rFonts w:ascii="Arial" w:hAnsi="Arial" w:cs="Arial"/>
          <w:sz w:val="24"/>
          <w:szCs w:val="24"/>
        </w:rPr>
        <w:fldChar w:fldCharType="separate"/>
      </w:r>
      <w:r w:rsidRPr="00244079">
        <w:rPr>
          <w:rFonts w:ascii="Arial" w:hAnsi="Arial" w:cs="Arial"/>
          <w:sz w:val="24"/>
          <w:szCs w:val="24"/>
        </w:rPr>
        <w:t>(Seeberg et al., 2014)</w:t>
      </w:r>
      <w:r w:rsidRPr="00244079">
        <w:rPr>
          <w:rFonts w:ascii="Arial" w:hAnsi="Arial" w:cs="Arial"/>
          <w:sz w:val="24"/>
          <w:szCs w:val="24"/>
        </w:rPr>
        <w:fldChar w:fldCharType="end"/>
      </w:r>
      <w:r w:rsidRPr="00244079">
        <w:rPr>
          <w:rFonts w:ascii="Arial" w:hAnsi="Arial" w:cs="Arial"/>
          <w:sz w:val="24"/>
          <w:szCs w:val="24"/>
        </w:rPr>
        <w:t xml:space="preserve">. </w:t>
      </w:r>
    </w:p>
    <w:p w14:paraId="4683B887" w14:textId="77777777" w:rsidR="00F9790D" w:rsidRPr="00244079" w:rsidRDefault="00F9790D" w:rsidP="00CC45CA">
      <w:pPr>
        <w:spacing w:after="0" w:line="480" w:lineRule="auto"/>
        <w:jc w:val="both"/>
        <w:rPr>
          <w:rFonts w:ascii="Arial" w:hAnsi="Arial" w:cs="Arial"/>
          <w:sz w:val="24"/>
          <w:szCs w:val="24"/>
        </w:rPr>
      </w:pPr>
    </w:p>
    <w:p w14:paraId="48BC62E5" w14:textId="77777777" w:rsidR="00F9790D" w:rsidRDefault="00F9790D" w:rsidP="00267232">
      <w:pPr>
        <w:spacing w:after="0" w:line="480" w:lineRule="auto"/>
        <w:jc w:val="both"/>
        <w:rPr>
          <w:rFonts w:ascii="Arial" w:hAnsi="Arial" w:cs="Arial"/>
          <w:sz w:val="24"/>
          <w:szCs w:val="24"/>
        </w:rPr>
      </w:pPr>
      <w:r w:rsidRPr="00F9790D">
        <w:rPr>
          <w:rFonts w:ascii="Arial" w:eastAsia="Times New Roman" w:hAnsi="Arial" w:cs="Arial"/>
          <w:kern w:val="0"/>
          <w:sz w:val="24"/>
          <w:szCs w:val="24"/>
          <w14:ligatures w14:val="none"/>
        </w:rPr>
        <w:t xml:space="preserve">The </w:t>
      </w:r>
      <w:r w:rsidRPr="00244079">
        <w:rPr>
          <w:rFonts w:ascii="Arial" w:eastAsia="Times New Roman" w:hAnsi="Arial" w:cs="Arial"/>
          <w:kern w:val="0"/>
          <w:sz w:val="24"/>
          <w:szCs w:val="24"/>
          <w14:ligatures w14:val="none"/>
        </w:rPr>
        <w:t>notion</w:t>
      </w:r>
      <w:r w:rsidRPr="00F9790D">
        <w:rPr>
          <w:rFonts w:ascii="Arial" w:eastAsia="Times New Roman" w:hAnsi="Arial" w:cs="Arial"/>
          <w:kern w:val="0"/>
          <w:sz w:val="24"/>
          <w:szCs w:val="24"/>
          <w14:ligatures w14:val="none"/>
        </w:rPr>
        <w:t xml:space="preserve"> that the influence of out-of-pocket health expenses on impoverishment is asymmetric with regard to specific criteria, such as the ratio of out-of-pocket health expenses to the household's income or budget, has been backed by all of the research that have been evaluated thus far. When it comes to utilizing health system indicators to look into the threshold influence of out-of-pocket health expenditure on poverty, there is, however, a notable lack of research in the field </w:t>
      </w:r>
      <w:r w:rsidRPr="00244079">
        <w:rPr>
          <w:rFonts w:ascii="Arial" w:hAnsi="Arial" w:cs="Arial"/>
          <w:sz w:val="24"/>
          <w:szCs w:val="24"/>
        </w:rPr>
        <w:fldChar w:fldCharType="begin"/>
      </w:r>
      <w:r w:rsidRPr="00244079">
        <w:rPr>
          <w:rFonts w:ascii="Arial" w:hAnsi="Arial" w:cs="Arial"/>
          <w:sz w:val="24"/>
          <w:szCs w:val="24"/>
        </w:rPr>
        <w:instrText xml:space="preserve"> ADDIN ZOTERO_ITEM CSL_CITATION {"citationID":"Q4QDD6Oa","properties":{"formattedCitation":"(Sirag &amp; Mohamed Nor, 2021)","plainCitation":"(Sirag &amp; Mohamed Nor, 2021)","noteIndex":0},"citationItems":[{"id":418,"uris":["http://zotero.org/users/11948628/items/KRPCQTS2"],"itemData":{"id":418,"type":"article-journal","abstract":"The current study investigated the association between out-of-pocket health expenditure and poverty using macroeconomic data from a sample of 145 countries from 2000 to 2017. In particular, it was examined whether the relationship between out-of-pocket health expenditure and poverty was contingent on a certain threshold level of out-of-pocket health spending. The dynamic panel threshold method, which allows for the endogeneity of the threshold regressor (out-of-pocket health expenditure), was used. Three indicators were adopted as poverty measures, namely the poverty headcount ratio, the poverty gap index, and the poverty gap squared index. At the same time, out-of-pocket health expenditure was measured as a percentage of total health expenditure. The results showed the validity of the estimated threshold models, indicating that only beyond the turning point, which was about 29 percent, that out-of-pocket health spending led to increased poverty. When heterogeneity was controlled for in the sample, using the World Bank income classification, the findings showed variations in the estimated threshold, with higher values for the low- and lower-middle-income groups, as compared to the high-income group. For the lower-income groups, below the threshold for out-of-pocket health expenditure, it had a positive or insignificant effect on poverty reduction, while it led to higher poverty above the threshold. Further, the sampled countries were divided into regions, according to the World Health Organization. Generally, improving health care systems through tolerable levels of out-of-pocket health expenditure is an inevitable step toward better health coverage and poverty reduction in many developing countries.","container-title":"Healthcare","DOI":"10.3390/healthcare9050536","ISSN":"2227-9032","issue":"5","journalAbbreviation":"Healthcare","language":"en","page":"536","source":"DOI.org (Crossref)","title":"Out-of-Pocket Health Expenditure and Poverty: Evidence from a Dynamic Panel Threshold Analysis","title-short":"Out-of-Pocket Health Expenditure and Poverty","volume":"9","author":[{"family":"Sirag","given":"Abdalla"},{"family":"Mohamed Nor","given":"Norashidah"}],"issued":{"date-parts":[["2021",5,3]]}}}],"schema":"https://github.com/citation-style-language/schema/raw/master/csl-citation.json"} </w:instrText>
      </w:r>
      <w:r w:rsidRPr="00244079">
        <w:rPr>
          <w:rFonts w:ascii="Arial" w:hAnsi="Arial" w:cs="Arial"/>
          <w:sz w:val="24"/>
          <w:szCs w:val="24"/>
        </w:rPr>
        <w:fldChar w:fldCharType="separate"/>
      </w:r>
      <w:r w:rsidRPr="00244079">
        <w:rPr>
          <w:rFonts w:ascii="Arial" w:hAnsi="Arial" w:cs="Arial"/>
          <w:sz w:val="24"/>
          <w:szCs w:val="24"/>
        </w:rPr>
        <w:t>(Sirag &amp; Mohamed Nor, 2021)</w:t>
      </w:r>
      <w:r w:rsidRPr="00244079">
        <w:rPr>
          <w:rFonts w:ascii="Arial" w:hAnsi="Arial" w:cs="Arial"/>
          <w:sz w:val="24"/>
          <w:szCs w:val="24"/>
        </w:rPr>
        <w:fldChar w:fldCharType="end"/>
      </w:r>
      <w:r w:rsidRPr="00244079">
        <w:rPr>
          <w:rFonts w:ascii="Arial" w:hAnsi="Arial" w:cs="Arial"/>
          <w:sz w:val="24"/>
          <w:szCs w:val="24"/>
        </w:rPr>
        <w:t xml:space="preserve">. </w:t>
      </w:r>
    </w:p>
    <w:p w14:paraId="1B757731" w14:textId="77777777" w:rsidR="00B04CF5" w:rsidRPr="00244079" w:rsidRDefault="00B04CF5" w:rsidP="00267232">
      <w:pPr>
        <w:spacing w:after="0" w:line="480" w:lineRule="auto"/>
        <w:jc w:val="both"/>
        <w:rPr>
          <w:rFonts w:ascii="Arial" w:hAnsi="Arial" w:cs="Arial"/>
          <w:sz w:val="24"/>
          <w:szCs w:val="24"/>
        </w:rPr>
      </w:pPr>
    </w:p>
    <w:p w14:paraId="7F5B7880" w14:textId="5064ABC8" w:rsidR="00343E68" w:rsidRPr="00244079" w:rsidRDefault="00343E68" w:rsidP="00EC1A05">
      <w:pPr>
        <w:pStyle w:val="Heading1"/>
        <w:numPr>
          <w:ilvl w:val="0"/>
          <w:numId w:val="4"/>
        </w:numPr>
        <w:spacing w:before="0" w:line="480" w:lineRule="auto"/>
        <w:ind w:left="450" w:hanging="450"/>
        <w:rPr>
          <w:rFonts w:ascii="Arial" w:hAnsi="Arial" w:cs="Arial"/>
          <w:b/>
          <w:bCs/>
          <w:color w:val="auto"/>
          <w:sz w:val="24"/>
          <w:szCs w:val="24"/>
        </w:rPr>
      </w:pPr>
      <w:bookmarkStart w:id="10" w:name="_Toc170585445"/>
      <w:r w:rsidRPr="00244079">
        <w:rPr>
          <w:rFonts w:ascii="Arial" w:hAnsi="Arial" w:cs="Arial"/>
          <w:b/>
          <w:bCs/>
          <w:color w:val="auto"/>
          <w:sz w:val="24"/>
          <w:szCs w:val="24"/>
        </w:rPr>
        <w:t>Methodology</w:t>
      </w:r>
      <w:bookmarkEnd w:id="10"/>
      <w:r w:rsidRPr="00244079">
        <w:rPr>
          <w:rFonts w:ascii="Arial" w:hAnsi="Arial" w:cs="Arial"/>
          <w:b/>
          <w:bCs/>
          <w:color w:val="auto"/>
          <w:sz w:val="24"/>
          <w:szCs w:val="24"/>
        </w:rPr>
        <w:t xml:space="preserve"> </w:t>
      </w:r>
    </w:p>
    <w:p w14:paraId="599DC83A" w14:textId="77777777" w:rsidR="00EC1A05" w:rsidRPr="00244079" w:rsidRDefault="00EC1A05" w:rsidP="00EC1A05">
      <w:pPr>
        <w:spacing w:after="0" w:line="480" w:lineRule="auto"/>
        <w:jc w:val="both"/>
        <w:rPr>
          <w:rFonts w:ascii="Arial" w:hAnsi="Arial" w:cs="Arial"/>
          <w:sz w:val="24"/>
          <w:szCs w:val="24"/>
        </w:rPr>
      </w:pPr>
    </w:p>
    <w:p w14:paraId="732ACB1F" w14:textId="70D940F4" w:rsidR="00343E68" w:rsidRPr="00244079" w:rsidRDefault="00343E68" w:rsidP="00EC1A05">
      <w:pPr>
        <w:spacing w:after="0" w:line="480" w:lineRule="auto"/>
        <w:jc w:val="both"/>
        <w:rPr>
          <w:rFonts w:ascii="Arial" w:hAnsi="Arial" w:cs="Arial"/>
          <w:sz w:val="24"/>
          <w:szCs w:val="24"/>
        </w:rPr>
      </w:pPr>
      <w:r w:rsidRPr="00244079">
        <w:rPr>
          <w:rFonts w:ascii="Arial" w:hAnsi="Arial" w:cs="Arial"/>
          <w:sz w:val="24"/>
          <w:szCs w:val="24"/>
        </w:rPr>
        <w:t>This section focuses on the study methodology, with a particular emphasis on the research design, data collecting and analysis procedures, and ethical issues, which are discussed below.</w:t>
      </w:r>
    </w:p>
    <w:p w14:paraId="545526FC" w14:textId="77777777" w:rsidR="00EC1A05" w:rsidRPr="00244079" w:rsidRDefault="00EC1A05" w:rsidP="00EC1A05">
      <w:pPr>
        <w:spacing w:after="0" w:line="480" w:lineRule="auto"/>
        <w:jc w:val="both"/>
        <w:rPr>
          <w:rFonts w:ascii="Arial" w:hAnsi="Arial" w:cs="Arial"/>
          <w:sz w:val="24"/>
          <w:szCs w:val="24"/>
        </w:rPr>
      </w:pPr>
    </w:p>
    <w:p w14:paraId="091933FF" w14:textId="64124096" w:rsidR="00343E68" w:rsidRPr="00244079" w:rsidRDefault="00C075B1" w:rsidP="00EC1A05">
      <w:pPr>
        <w:pStyle w:val="Heading2"/>
        <w:spacing w:before="0" w:after="0" w:line="480" w:lineRule="auto"/>
        <w:rPr>
          <w:sz w:val="24"/>
          <w:szCs w:val="24"/>
        </w:rPr>
      </w:pPr>
      <w:bookmarkStart w:id="11" w:name="_Toc170585446"/>
      <w:r w:rsidRPr="00244079">
        <w:rPr>
          <w:sz w:val="24"/>
          <w:szCs w:val="24"/>
        </w:rPr>
        <w:t xml:space="preserve">3.1 </w:t>
      </w:r>
      <w:r w:rsidR="00343E68" w:rsidRPr="00244079">
        <w:rPr>
          <w:sz w:val="24"/>
          <w:szCs w:val="24"/>
        </w:rPr>
        <w:t>Research Design</w:t>
      </w:r>
      <w:bookmarkEnd w:id="11"/>
      <w:r w:rsidR="00343E68" w:rsidRPr="00244079">
        <w:rPr>
          <w:sz w:val="24"/>
          <w:szCs w:val="24"/>
        </w:rPr>
        <w:t xml:space="preserve"> </w:t>
      </w:r>
    </w:p>
    <w:p w14:paraId="16728B1E" w14:textId="77777777" w:rsidR="00C075B1" w:rsidRPr="00244079" w:rsidRDefault="00C075B1" w:rsidP="00EC1A05">
      <w:pPr>
        <w:spacing w:after="0" w:line="480" w:lineRule="auto"/>
        <w:rPr>
          <w:rFonts w:ascii="Arial" w:hAnsi="Arial" w:cs="Arial"/>
          <w:sz w:val="24"/>
          <w:szCs w:val="24"/>
          <w:lang w:val="en-GB"/>
        </w:rPr>
      </w:pPr>
    </w:p>
    <w:p w14:paraId="1938AEB6" w14:textId="678518F5" w:rsidR="00F95F24" w:rsidRDefault="00343E68" w:rsidP="00B04CF5">
      <w:pPr>
        <w:spacing w:after="0" w:line="480" w:lineRule="auto"/>
        <w:jc w:val="both"/>
        <w:rPr>
          <w:rFonts w:ascii="Arial" w:eastAsia="Times New Roman" w:hAnsi="Arial" w:cs="Arial"/>
          <w:kern w:val="0"/>
          <w:sz w:val="24"/>
          <w:szCs w:val="24"/>
          <w14:ligatures w14:val="none"/>
        </w:rPr>
      </w:pPr>
      <w:r w:rsidRPr="00244079">
        <w:rPr>
          <w:rFonts w:ascii="Arial" w:hAnsi="Arial" w:cs="Arial"/>
          <w:sz w:val="24"/>
          <w:szCs w:val="24"/>
        </w:rPr>
        <w:t>The study</w:t>
      </w:r>
      <w:r w:rsidR="00F95F24" w:rsidRPr="00244079">
        <w:rPr>
          <w:rFonts w:ascii="Arial" w:hAnsi="Arial" w:cs="Arial"/>
          <w:sz w:val="24"/>
          <w:szCs w:val="24"/>
        </w:rPr>
        <w:t xml:space="preserve"> was </w:t>
      </w:r>
      <w:r w:rsidRPr="00244079">
        <w:rPr>
          <w:rFonts w:ascii="Arial" w:hAnsi="Arial" w:cs="Arial"/>
          <w:sz w:val="24"/>
          <w:szCs w:val="24"/>
        </w:rPr>
        <w:t>based on the positivism philosophy</w:t>
      </w:r>
      <w:r w:rsidR="00F95F24" w:rsidRPr="00244079">
        <w:rPr>
          <w:rFonts w:ascii="Arial" w:hAnsi="Arial" w:cs="Arial"/>
          <w:sz w:val="24"/>
          <w:szCs w:val="24"/>
        </w:rPr>
        <w:t xml:space="preserve">. To assess the impact of out-of-pocket healthcare expenditure on household economy secondary data from </w:t>
      </w:r>
      <w:r w:rsidRPr="00244079">
        <w:rPr>
          <w:rFonts w:ascii="Arial" w:hAnsi="Arial" w:cs="Arial"/>
          <w:sz w:val="24"/>
          <w:szCs w:val="24"/>
        </w:rPr>
        <w:t>the 2018 Sierra Leone Integrated Household Survey (SLIHS)</w:t>
      </w:r>
      <w:r w:rsidR="00F95F24" w:rsidRPr="00244079">
        <w:rPr>
          <w:rFonts w:ascii="Arial" w:hAnsi="Arial" w:cs="Arial"/>
          <w:sz w:val="24"/>
          <w:szCs w:val="24"/>
        </w:rPr>
        <w:t xml:space="preserve"> was used. SLIHS is </w:t>
      </w:r>
      <w:r w:rsidRPr="00244079">
        <w:rPr>
          <w:rFonts w:ascii="Arial" w:hAnsi="Arial" w:cs="Arial"/>
          <w:sz w:val="24"/>
          <w:szCs w:val="24"/>
        </w:rPr>
        <w:t xml:space="preserve">a nationally representative retrospective quantitative cross-sectional study of 6,840 households. </w:t>
      </w:r>
      <w:r w:rsidR="00F95F24" w:rsidRPr="00F95F24">
        <w:rPr>
          <w:rFonts w:ascii="Arial" w:eastAsia="Times New Roman" w:hAnsi="Arial" w:cs="Arial"/>
          <w:kern w:val="0"/>
          <w:sz w:val="24"/>
          <w:szCs w:val="24"/>
          <w14:ligatures w14:val="none"/>
        </w:rPr>
        <w:t>The SLIHS employed a two-stage stratified cluster random sample technique, selecting households based on locales designated as Enumeration Areas (EAs) in the 2015 national housing and population census. The probability proportional to size (PPS) technique was used to choose 684 enumeration areas (EAs) for survey clusters. The survey included 6,840 families with men and women ages 15 to 49.</w:t>
      </w:r>
    </w:p>
    <w:p w14:paraId="0E5F36FE" w14:textId="77777777" w:rsidR="00B04CF5" w:rsidRPr="00F95F24" w:rsidRDefault="00B04CF5" w:rsidP="00B04CF5">
      <w:pPr>
        <w:spacing w:after="0" w:line="480" w:lineRule="auto"/>
        <w:jc w:val="both"/>
        <w:rPr>
          <w:rFonts w:ascii="Arial" w:eastAsia="Times New Roman" w:hAnsi="Arial" w:cs="Arial"/>
          <w:kern w:val="0"/>
          <w:sz w:val="24"/>
          <w:szCs w:val="24"/>
          <w14:ligatures w14:val="none"/>
        </w:rPr>
      </w:pPr>
    </w:p>
    <w:p w14:paraId="549AF2FA" w14:textId="53AB66C0" w:rsidR="00343E68" w:rsidRPr="00244079" w:rsidRDefault="00C075B1" w:rsidP="00B04CF5">
      <w:pPr>
        <w:pStyle w:val="Heading2"/>
        <w:spacing w:before="0" w:after="0" w:line="480" w:lineRule="auto"/>
        <w:rPr>
          <w:sz w:val="24"/>
          <w:szCs w:val="24"/>
        </w:rPr>
      </w:pPr>
      <w:bookmarkStart w:id="12" w:name="_Toc170585447"/>
      <w:r w:rsidRPr="00244079">
        <w:rPr>
          <w:sz w:val="24"/>
          <w:szCs w:val="24"/>
        </w:rPr>
        <w:t xml:space="preserve">3.2 </w:t>
      </w:r>
      <w:r w:rsidR="00343E68" w:rsidRPr="00244079">
        <w:rPr>
          <w:sz w:val="24"/>
          <w:szCs w:val="24"/>
        </w:rPr>
        <w:t>Data collection process/data extraction</w:t>
      </w:r>
      <w:bookmarkEnd w:id="12"/>
    </w:p>
    <w:p w14:paraId="7EB17505" w14:textId="77777777" w:rsidR="00C075B1" w:rsidRPr="00244079" w:rsidRDefault="00C075B1" w:rsidP="00B04CF5">
      <w:pPr>
        <w:spacing w:after="0" w:line="480" w:lineRule="auto"/>
        <w:rPr>
          <w:rFonts w:ascii="Arial" w:hAnsi="Arial" w:cs="Arial"/>
          <w:sz w:val="24"/>
          <w:szCs w:val="24"/>
          <w:lang w:val="en-GB"/>
        </w:rPr>
      </w:pPr>
    </w:p>
    <w:p w14:paraId="14EF0A04" w14:textId="771BAF8B" w:rsidR="0090554F" w:rsidRDefault="0090554F" w:rsidP="00B04CF5">
      <w:pPr>
        <w:spacing w:after="0" w:line="480" w:lineRule="auto"/>
        <w:jc w:val="both"/>
        <w:rPr>
          <w:rFonts w:ascii="Arial" w:eastAsia="Times New Roman" w:hAnsi="Arial" w:cs="Arial"/>
          <w:kern w:val="0"/>
          <w:sz w:val="24"/>
          <w:szCs w:val="24"/>
          <w14:ligatures w14:val="none"/>
        </w:rPr>
      </w:pPr>
      <w:r w:rsidRPr="0090554F">
        <w:rPr>
          <w:rFonts w:ascii="Arial" w:eastAsia="Times New Roman" w:hAnsi="Arial" w:cs="Arial"/>
          <w:kern w:val="0"/>
          <w:sz w:val="24"/>
          <w:szCs w:val="24"/>
          <w14:ligatures w14:val="none"/>
        </w:rPr>
        <w:t xml:space="preserve">The 2018 SLIHS gathered </w:t>
      </w:r>
      <w:r w:rsidRPr="00244079">
        <w:rPr>
          <w:rFonts w:ascii="Arial" w:eastAsia="Times New Roman" w:hAnsi="Arial" w:cs="Arial"/>
          <w:kern w:val="0"/>
          <w:sz w:val="24"/>
          <w:szCs w:val="24"/>
          <w14:ligatures w14:val="none"/>
        </w:rPr>
        <w:t xml:space="preserve">data </w:t>
      </w:r>
      <w:r w:rsidRPr="0090554F">
        <w:rPr>
          <w:rFonts w:ascii="Arial" w:eastAsia="Times New Roman" w:hAnsi="Arial" w:cs="Arial"/>
          <w:kern w:val="0"/>
          <w:sz w:val="24"/>
          <w:szCs w:val="24"/>
          <w14:ligatures w14:val="none"/>
        </w:rPr>
        <w:t xml:space="preserve">on health, household income, consumption and spending, demographics, and education. The relevant data for this </w:t>
      </w:r>
      <w:r w:rsidRPr="00244079">
        <w:rPr>
          <w:rFonts w:ascii="Arial" w:eastAsia="Times New Roman" w:hAnsi="Arial" w:cs="Arial"/>
          <w:kern w:val="0"/>
          <w:sz w:val="24"/>
          <w:szCs w:val="24"/>
          <w14:ligatures w14:val="none"/>
        </w:rPr>
        <w:t xml:space="preserve">study </w:t>
      </w:r>
      <w:r w:rsidRPr="0090554F">
        <w:rPr>
          <w:rFonts w:ascii="Arial" w:eastAsia="Times New Roman" w:hAnsi="Arial" w:cs="Arial"/>
          <w:kern w:val="0"/>
          <w:sz w:val="24"/>
          <w:szCs w:val="24"/>
          <w14:ligatures w14:val="none"/>
        </w:rPr>
        <w:t xml:space="preserve">was extracted from the 2018 SLIHS dataset in STATA format. The </w:t>
      </w:r>
      <w:r w:rsidRPr="00244079">
        <w:rPr>
          <w:rFonts w:ascii="Arial" w:eastAsia="Times New Roman" w:hAnsi="Arial" w:cs="Arial"/>
          <w:kern w:val="0"/>
          <w:sz w:val="24"/>
          <w:szCs w:val="24"/>
          <w14:ligatures w14:val="none"/>
        </w:rPr>
        <w:t xml:space="preserve">data </w:t>
      </w:r>
      <w:r w:rsidRPr="0090554F">
        <w:rPr>
          <w:rFonts w:ascii="Arial" w:eastAsia="Times New Roman" w:hAnsi="Arial" w:cs="Arial"/>
          <w:kern w:val="0"/>
          <w:sz w:val="24"/>
          <w:szCs w:val="24"/>
          <w14:ligatures w14:val="none"/>
        </w:rPr>
        <w:t xml:space="preserve">was </w:t>
      </w:r>
      <w:r w:rsidRPr="00244079">
        <w:rPr>
          <w:rFonts w:ascii="Arial" w:eastAsia="Times New Roman" w:hAnsi="Arial" w:cs="Arial"/>
          <w:kern w:val="0"/>
          <w:sz w:val="24"/>
          <w:szCs w:val="24"/>
          <w14:ligatures w14:val="none"/>
        </w:rPr>
        <w:t xml:space="preserve">extracted </w:t>
      </w:r>
      <w:r w:rsidRPr="0090554F">
        <w:rPr>
          <w:rFonts w:ascii="Arial" w:eastAsia="Times New Roman" w:hAnsi="Arial" w:cs="Arial"/>
          <w:kern w:val="0"/>
          <w:sz w:val="24"/>
          <w:szCs w:val="24"/>
          <w14:ligatures w14:val="none"/>
        </w:rPr>
        <w:t>from Statistics Sierra Leone's website. Only 15 variables were picked from the many available. The data was then re-cleaned, classed, and coded as required.</w:t>
      </w:r>
    </w:p>
    <w:p w14:paraId="58B0A9F9" w14:textId="77777777" w:rsidR="00B04CF5" w:rsidRPr="0090554F" w:rsidRDefault="00B04CF5" w:rsidP="00B04CF5">
      <w:pPr>
        <w:spacing w:after="0" w:line="480" w:lineRule="auto"/>
        <w:jc w:val="both"/>
        <w:rPr>
          <w:rFonts w:ascii="Arial" w:eastAsia="Times New Roman" w:hAnsi="Arial" w:cs="Arial"/>
          <w:kern w:val="0"/>
          <w:sz w:val="24"/>
          <w:szCs w:val="24"/>
          <w14:ligatures w14:val="none"/>
        </w:rPr>
      </w:pPr>
    </w:p>
    <w:p w14:paraId="3B875E2C" w14:textId="3EF86155" w:rsidR="00343E68" w:rsidRPr="00244079" w:rsidRDefault="00C075B1" w:rsidP="00B04CF5">
      <w:pPr>
        <w:pStyle w:val="Heading2"/>
        <w:spacing w:before="0" w:after="0" w:line="480" w:lineRule="auto"/>
        <w:rPr>
          <w:sz w:val="24"/>
          <w:szCs w:val="24"/>
        </w:rPr>
      </w:pPr>
      <w:bookmarkStart w:id="13" w:name="_Toc170585448"/>
      <w:r w:rsidRPr="00244079">
        <w:rPr>
          <w:sz w:val="24"/>
          <w:szCs w:val="24"/>
        </w:rPr>
        <w:t xml:space="preserve">3.3 </w:t>
      </w:r>
      <w:r w:rsidR="00343E68" w:rsidRPr="00244079">
        <w:rPr>
          <w:sz w:val="24"/>
          <w:szCs w:val="24"/>
        </w:rPr>
        <w:t>Data Analysis Techniques</w:t>
      </w:r>
      <w:bookmarkEnd w:id="13"/>
    </w:p>
    <w:p w14:paraId="403703E5" w14:textId="77777777" w:rsidR="00C075B1" w:rsidRPr="00244079" w:rsidRDefault="00C075B1" w:rsidP="00B04CF5">
      <w:pPr>
        <w:spacing w:after="0" w:line="480" w:lineRule="auto"/>
        <w:rPr>
          <w:rFonts w:ascii="Arial" w:hAnsi="Arial" w:cs="Arial"/>
          <w:sz w:val="24"/>
          <w:szCs w:val="24"/>
          <w:lang w:val="en-GB"/>
        </w:rPr>
      </w:pPr>
    </w:p>
    <w:p w14:paraId="71C92F4C" w14:textId="1C1AD42B" w:rsidR="001A6E69" w:rsidRPr="00244079" w:rsidRDefault="0090554F" w:rsidP="00B04CF5">
      <w:pPr>
        <w:spacing w:after="0" w:line="480" w:lineRule="auto"/>
        <w:jc w:val="both"/>
        <w:rPr>
          <w:rFonts w:ascii="Arial" w:hAnsi="Arial" w:cs="Arial"/>
          <w:sz w:val="24"/>
          <w:szCs w:val="24"/>
        </w:rPr>
      </w:pPr>
      <w:r w:rsidRPr="0090554F">
        <w:rPr>
          <w:rFonts w:ascii="Arial" w:eastAsia="Times New Roman" w:hAnsi="Arial" w:cs="Arial"/>
          <w:kern w:val="0"/>
          <w:sz w:val="24"/>
          <w:szCs w:val="24"/>
          <w14:ligatures w14:val="none"/>
        </w:rPr>
        <w:t>The</w:t>
      </w:r>
      <w:r w:rsidR="002B6DDD">
        <w:rPr>
          <w:rFonts w:ascii="Arial" w:eastAsia="Times New Roman" w:hAnsi="Arial" w:cs="Arial"/>
          <w:kern w:val="0"/>
          <w:sz w:val="24"/>
          <w:szCs w:val="24"/>
          <w14:ligatures w14:val="none"/>
        </w:rPr>
        <w:t xml:space="preserve"> extracted </w:t>
      </w:r>
      <w:r w:rsidRPr="0090554F">
        <w:rPr>
          <w:rFonts w:ascii="Arial" w:eastAsia="Times New Roman" w:hAnsi="Arial" w:cs="Arial"/>
          <w:kern w:val="0"/>
          <w:sz w:val="24"/>
          <w:szCs w:val="24"/>
          <w14:ligatures w14:val="none"/>
        </w:rPr>
        <w:t xml:space="preserve">data </w:t>
      </w:r>
      <w:r w:rsidR="002B6DDD">
        <w:rPr>
          <w:rFonts w:ascii="Arial" w:eastAsia="Times New Roman" w:hAnsi="Arial" w:cs="Arial"/>
          <w:kern w:val="0"/>
          <w:sz w:val="24"/>
          <w:szCs w:val="24"/>
          <w14:ligatures w14:val="none"/>
        </w:rPr>
        <w:t xml:space="preserve">was analysed </w:t>
      </w:r>
      <w:r w:rsidRPr="0090554F">
        <w:rPr>
          <w:rFonts w:ascii="Arial" w:eastAsia="Times New Roman" w:hAnsi="Arial" w:cs="Arial"/>
          <w:kern w:val="0"/>
          <w:sz w:val="24"/>
          <w:szCs w:val="24"/>
          <w14:ligatures w14:val="none"/>
        </w:rPr>
        <w:t xml:space="preserve">using STATA version 15, with a focus on out-of-pocket healthcare expenses. This includes all medical care expenses paid to health facilities used by members of the family. </w:t>
      </w:r>
      <w:r w:rsidRPr="00244079">
        <w:rPr>
          <w:rFonts w:ascii="Arial" w:eastAsia="Times New Roman" w:hAnsi="Arial" w:cs="Arial"/>
          <w:kern w:val="0"/>
          <w:sz w:val="24"/>
          <w:szCs w:val="24"/>
          <w14:ligatures w14:val="none"/>
        </w:rPr>
        <w:t xml:space="preserve">Descriptive analysis was used to determine the average household out-of-pocket healthcare expenditure. The impact of </w:t>
      </w:r>
      <w:r w:rsidRPr="0090554F">
        <w:rPr>
          <w:rFonts w:ascii="Arial" w:eastAsia="Times New Roman" w:hAnsi="Arial" w:cs="Arial"/>
          <w:kern w:val="0"/>
          <w:sz w:val="24"/>
          <w:szCs w:val="24"/>
          <w14:ligatures w14:val="none"/>
        </w:rPr>
        <w:t xml:space="preserve">out-of-pocket healthcare spending </w:t>
      </w:r>
      <w:r w:rsidRPr="00244079">
        <w:rPr>
          <w:rFonts w:ascii="Arial" w:eastAsia="Times New Roman" w:hAnsi="Arial" w:cs="Arial"/>
          <w:kern w:val="0"/>
          <w:sz w:val="24"/>
          <w:szCs w:val="24"/>
          <w14:ligatures w14:val="none"/>
        </w:rPr>
        <w:t xml:space="preserve">was </w:t>
      </w:r>
      <w:r w:rsidRPr="0090554F">
        <w:rPr>
          <w:rFonts w:ascii="Arial" w:eastAsia="Times New Roman" w:hAnsi="Arial" w:cs="Arial"/>
          <w:kern w:val="0"/>
          <w:sz w:val="24"/>
          <w:szCs w:val="24"/>
          <w14:ligatures w14:val="none"/>
        </w:rPr>
        <w:t>assessed using inferential statistics.</w:t>
      </w:r>
      <w:r w:rsidR="001A6E69" w:rsidRPr="00244079">
        <w:rPr>
          <w:rFonts w:ascii="Arial" w:eastAsia="Times New Roman" w:hAnsi="Arial" w:cs="Arial"/>
          <w:kern w:val="0"/>
          <w:sz w:val="24"/>
          <w:szCs w:val="24"/>
          <w14:ligatures w14:val="none"/>
        </w:rPr>
        <w:t xml:space="preserve"> </w:t>
      </w:r>
      <w:r w:rsidR="001A6E69" w:rsidRPr="00244079">
        <w:rPr>
          <w:rFonts w:ascii="Arial" w:hAnsi="Arial" w:cs="Arial"/>
          <w:sz w:val="24"/>
          <w:szCs w:val="24"/>
        </w:rPr>
        <w:t xml:space="preserve">A chi-square test of independence was used to assess whether there was a link between out-of-pocket healthcare spending and household </w:t>
      </w:r>
      <w:r w:rsidR="002B6DDD">
        <w:rPr>
          <w:rFonts w:ascii="Arial" w:hAnsi="Arial" w:cs="Arial"/>
          <w:sz w:val="24"/>
          <w:szCs w:val="24"/>
        </w:rPr>
        <w:t>economy</w:t>
      </w:r>
      <w:r w:rsidR="001A6E69" w:rsidRPr="00244079">
        <w:rPr>
          <w:rFonts w:ascii="Arial" w:hAnsi="Arial" w:cs="Arial"/>
          <w:sz w:val="24"/>
          <w:szCs w:val="24"/>
        </w:rPr>
        <w:t>.</w:t>
      </w:r>
    </w:p>
    <w:p w14:paraId="07688751" w14:textId="77777777" w:rsidR="001A6E69" w:rsidRPr="00244079" w:rsidRDefault="001A6E69" w:rsidP="00B04CF5">
      <w:pPr>
        <w:spacing w:after="0" w:line="480" w:lineRule="auto"/>
        <w:jc w:val="both"/>
        <w:rPr>
          <w:rFonts w:ascii="Arial" w:hAnsi="Arial" w:cs="Arial"/>
          <w:sz w:val="24"/>
          <w:szCs w:val="24"/>
        </w:rPr>
      </w:pPr>
    </w:p>
    <w:p w14:paraId="1402219C" w14:textId="16A5694C" w:rsidR="001A6E69" w:rsidRPr="00244079" w:rsidRDefault="001A6E69" w:rsidP="00B04CF5">
      <w:pPr>
        <w:spacing w:after="0" w:line="480" w:lineRule="auto"/>
        <w:jc w:val="both"/>
        <w:rPr>
          <w:rFonts w:ascii="Arial" w:hAnsi="Arial" w:cs="Arial"/>
          <w:sz w:val="24"/>
          <w:szCs w:val="24"/>
        </w:rPr>
      </w:pPr>
      <w:r w:rsidRPr="00244079">
        <w:rPr>
          <w:rFonts w:ascii="Arial" w:hAnsi="Arial" w:cs="Arial"/>
          <w:sz w:val="24"/>
          <w:szCs w:val="24"/>
        </w:rPr>
        <w:t>The household economy was measured by the poverty ind</w:t>
      </w:r>
      <w:r w:rsidR="002B6DDD">
        <w:rPr>
          <w:rFonts w:ascii="Arial" w:hAnsi="Arial" w:cs="Arial"/>
          <w:sz w:val="24"/>
          <w:szCs w:val="24"/>
        </w:rPr>
        <w:t>ices</w:t>
      </w:r>
      <w:r w:rsidRPr="00244079">
        <w:rPr>
          <w:rFonts w:ascii="Arial" w:hAnsi="Arial" w:cs="Arial"/>
          <w:sz w:val="24"/>
          <w:szCs w:val="24"/>
        </w:rPr>
        <w:t>. The poverty ind</w:t>
      </w:r>
      <w:r w:rsidR="002B6DDD">
        <w:rPr>
          <w:rFonts w:ascii="Arial" w:hAnsi="Arial" w:cs="Arial"/>
          <w:sz w:val="24"/>
          <w:szCs w:val="24"/>
        </w:rPr>
        <w:t>ices</w:t>
      </w:r>
      <w:r w:rsidRPr="00244079">
        <w:rPr>
          <w:rFonts w:ascii="Arial" w:hAnsi="Arial" w:cs="Arial"/>
          <w:sz w:val="24"/>
          <w:szCs w:val="24"/>
        </w:rPr>
        <w:t xml:space="preserve"> w</w:t>
      </w:r>
      <w:r w:rsidR="002B6DDD">
        <w:rPr>
          <w:rFonts w:ascii="Arial" w:hAnsi="Arial" w:cs="Arial"/>
          <w:sz w:val="24"/>
          <w:szCs w:val="24"/>
        </w:rPr>
        <w:t>ere</w:t>
      </w:r>
      <w:r w:rsidRPr="00244079">
        <w:rPr>
          <w:rFonts w:ascii="Arial" w:hAnsi="Arial" w:cs="Arial"/>
          <w:sz w:val="24"/>
          <w:szCs w:val="24"/>
        </w:rPr>
        <w:t xml:space="preserve"> measured by three variables:</w:t>
      </w:r>
    </w:p>
    <w:p w14:paraId="30D02049" w14:textId="77777777" w:rsidR="001A6E69" w:rsidRPr="00244079" w:rsidRDefault="001A6E69" w:rsidP="00B04CF5">
      <w:pPr>
        <w:pStyle w:val="ListParagraph"/>
        <w:numPr>
          <w:ilvl w:val="0"/>
          <w:numId w:val="1"/>
        </w:numPr>
        <w:spacing w:after="0" w:line="480" w:lineRule="auto"/>
        <w:jc w:val="both"/>
        <w:rPr>
          <w:rFonts w:ascii="Arial" w:hAnsi="Arial" w:cs="Arial"/>
          <w:sz w:val="24"/>
          <w:szCs w:val="24"/>
        </w:rPr>
      </w:pPr>
      <w:r w:rsidRPr="00244079">
        <w:rPr>
          <w:rFonts w:ascii="Arial" w:hAnsi="Arial" w:cs="Arial"/>
          <w:sz w:val="24"/>
          <w:szCs w:val="24"/>
        </w:rPr>
        <w:t xml:space="preserve">food poor - food consumption expenditure &lt; food poverty line; </w:t>
      </w:r>
    </w:p>
    <w:p w14:paraId="3B73565A" w14:textId="77777777" w:rsidR="001A6E69" w:rsidRPr="00244079" w:rsidRDefault="001A6E69" w:rsidP="00B04CF5">
      <w:pPr>
        <w:pStyle w:val="ListParagraph"/>
        <w:numPr>
          <w:ilvl w:val="0"/>
          <w:numId w:val="1"/>
        </w:numPr>
        <w:spacing w:after="0" w:line="480" w:lineRule="auto"/>
        <w:jc w:val="both"/>
        <w:rPr>
          <w:rFonts w:ascii="Arial" w:hAnsi="Arial" w:cs="Arial"/>
          <w:sz w:val="24"/>
          <w:szCs w:val="24"/>
        </w:rPr>
      </w:pPr>
      <w:r w:rsidRPr="00244079">
        <w:rPr>
          <w:rFonts w:ascii="Arial" w:hAnsi="Arial" w:cs="Arial"/>
          <w:sz w:val="24"/>
          <w:szCs w:val="24"/>
        </w:rPr>
        <w:t xml:space="preserve">absolute poor – total consumption expenditure &lt; total poverty line and </w:t>
      </w:r>
    </w:p>
    <w:p w14:paraId="52C49F9F" w14:textId="77777777" w:rsidR="001A6E69" w:rsidRPr="00244079" w:rsidRDefault="001A6E69" w:rsidP="00535839">
      <w:pPr>
        <w:pStyle w:val="ListParagraph"/>
        <w:numPr>
          <w:ilvl w:val="0"/>
          <w:numId w:val="1"/>
        </w:numPr>
        <w:spacing w:after="0" w:line="480" w:lineRule="auto"/>
        <w:jc w:val="both"/>
        <w:rPr>
          <w:rFonts w:ascii="Arial" w:hAnsi="Arial" w:cs="Arial"/>
          <w:sz w:val="24"/>
          <w:szCs w:val="24"/>
        </w:rPr>
      </w:pPr>
      <w:r w:rsidRPr="00244079">
        <w:rPr>
          <w:rFonts w:ascii="Arial" w:hAnsi="Arial" w:cs="Arial"/>
          <w:sz w:val="24"/>
          <w:szCs w:val="24"/>
        </w:rPr>
        <w:t xml:space="preserve">extremely poor – total consumption expenditure &lt; food poverty line). </w:t>
      </w:r>
    </w:p>
    <w:p w14:paraId="4D313428" w14:textId="77777777" w:rsidR="001A6E69" w:rsidRPr="00244079" w:rsidRDefault="001A6E69" w:rsidP="00535839">
      <w:pPr>
        <w:spacing w:after="0" w:line="480" w:lineRule="auto"/>
        <w:jc w:val="both"/>
        <w:rPr>
          <w:rFonts w:ascii="Arial" w:eastAsia="Times New Roman" w:hAnsi="Arial" w:cs="Arial"/>
          <w:kern w:val="0"/>
          <w:sz w:val="24"/>
          <w:szCs w:val="24"/>
          <w14:ligatures w14:val="none"/>
        </w:rPr>
      </w:pPr>
    </w:p>
    <w:p w14:paraId="2B22AA28" w14:textId="0E6564ED" w:rsidR="00F6656B" w:rsidRPr="00244079" w:rsidRDefault="00F6656B" w:rsidP="00535839">
      <w:pPr>
        <w:spacing w:after="0" w:line="480" w:lineRule="auto"/>
        <w:jc w:val="both"/>
        <w:rPr>
          <w:rFonts w:ascii="Arial" w:hAnsi="Arial" w:cs="Arial"/>
          <w:sz w:val="24"/>
          <w:szCs w:val="24"/>
        </w:rPr>
      </w:pPr>
      <w:r w:rsidRPr="00244079">
        <w:rPr>
          <w:rFonts w:ascii="Arial" w:hAnsi="Arial" w:cs="Arial"/>
          <w:sz w:val="24"/>
          <w:szCs w:val="24"/>
        </w:rPr>
        <w:t>Binary logistics regression analysis was also used to calculate the odds</w:t>
      </w:r>
      <w:r w:rsidR="00D34530" w:rsidRPr="00244079">
        <w:rPr>
          <w:rFonts w:ascii="Arial" w:hAnsi="Arial" w:cs="Arial"/>
          <w:sz w:val="24"/>
          <w:szCs w:val="24"/>
        </w:rPr>
        <w:t xml:space="preserve"> ratios</w:t>
      </w:r>
      <w:r w:rsidRPr="00244079">
        <w:rPr>
          <w:rFonts w:ascii="Arial" w:hAnsi="Arial" w:cs="Arial"/>
          <w:sz w:val="24"/>
          <w:szCs w:val="24"/>
        </w:rPr>
        <w:t xml:space="preserve">. </w:t>
      </w:r>
    </w:p>
    <w:p w14:paraId="3E1E4AA6" w14:textId="77777777" w:rsidR="00F6656B" w:rsidRPr="00244079" w:rsidRDefault="00F6656B" w:rsidP="00535839">
      <w:pPr>
        <w:spacing w:after="0" w:line="480" w:lineRule="auto"/>
        <w:jc w:val="both"/>
        <w:rPr>
          <w:rFonts w:ascii="Arial" w:eastAsia="Times New Roman" w:hAnsi="Arial" w:cs="Arial"/>
          <w:kern w:val="0"/>
          <w:sz w:val="24"/>
          <w:szCs w:val="24"/>
          <w14:ligatures w14:val="none"/>
        </w:rPr>
      </w:pPr>
    </w:p>
    <w:p w14:paraId="2329CD7A" w14:textId="49188849" w:rsidR="0090554F" w:rsidRDefault="0090554F" w:rsidP="00535839">
      <w:pPr>
        <w:spacing w:after="0" w:line="480" w:lineRule="auto"/>
        <w:jc w:val="both"/>
        <w:rPr>
          <w:rFonts w:ascii="Arial" w:eastAsia="Times New Roman" w:hAnsi="Arial" w:cs="Arial"/>
          <w:kern w:val="0"/>
          <w:sz w:val="24"/>
          <w:szCs w:val="24"/>
          <w14:ligatures w14:val="none"/>
        </w:rPr>
      </w:pPr>
      <w:r w:rsidRPr="0090554F">
        <w:rPr>
          <w:rFonts w:ascii="Arial" w:eastAsia="Times New Roman" w:hAnsi="Arial" w:cs="Arial"/>
          <w:kern w:val="0"/>
          <w:sz w:val="24"/>
          <w:szCs w:val="24"/>
          <w14:ligatures w14:val="none"/>
        </w:rPr>
        <w:t>The data was collected in local currency and converted to US dollars using 2018's average exchange rate.</w:t>
      </w:r>
    </w:p>
    <w:p w14:paraId="7D2CCFAD" w14:textId="77777777" w:rsidR="00535839" w:rsidRPr="0090554F" w:rsidRDefault="00535839" w:rsidP="00535839">
      <w:pPr>
        <w:spacing w:after="0" w:line="480" w:lineRule="auto"/>
        <w:jc w:val="both"/>
        <w:rPr>
          <w:rFonts w:ascii="Arial" w:eastAsia="Times New Roman" w:hAnsi="Arial" w:cs="Arial"/>
          <w:kern w:val="0"/>
          <w:sz w:val="24"/>
          <w:szCs w:val="24"/>
          <w14:ligatures w14:val="none"/>
        </w:rPr>
      </w:pPr>
    </w:p>
    <w:p w14:paraId="3AD90774" w14:textId="47164B20" w:rsidR="00343E68" w:rsidRPr="00244079" w:rsidRDefault="00C075B1" w:rsidP="00535839">
      <w:pPr>
        <w:pStyle w:val="Heading2"/>
        <w:spacing w:before="0" w:after="0" w:line="480" w:lineRule="auto"/>
        <w:rPr>
          <w:sz w:val="24"/>
          <w:szCs w:val="24"/>
        </w:rPr>
      </w:pPr>
      <w:bookmarkStart w:id="14" w:name="_Toc170585449"/>
      <w:r w:rsidRPr="00244079">
        <w:rPr>
          <w:sz w:val="24"/>
          <w:szCs w:val="24"/>
        </w:rPr>
        <w:t xml:space="preserve">3.4 </w:t>
      </w:r>
      <w:r w:rsidR="00343E68" w:rsidRPr="00244079">
        <w:rPr>
          <w:sz w:val="24"/>
          <w:szCs w:val="24"/>
        </w:rPr>
        <w:t>Ethical Considerations</w:t>
      </w:r>
      <w:bookmarkEnd w:id="14"/>
    </w:p>
    <w:p w14:paraId="6C22296B" w14:textId="77777777" w:rsidR="0090554F" w:rsidRPr="00244079" w:rsidRDefault="0090554F" w:rsidP="00535839">
      <w:pPr>
        <w:spacing w:after="0" w:line="480" w:lineRule="auto"/>
        <w:jc w:val="both"/>
        <w:rPr>
          <w:rFonts w:ascii="Arial" w:eastAsia="Times New Roman" w:hAnsi="Arial" w:cs="Arial"/>
          <w:kern w:val="0"/>
          <w:sz w:val="24"/>
          <w:szCs w:val="24"/>
          <w14:ligatures w14:val="none"/>
        </w:rPr>
      </w:pPr>
    </w:p>
    <w:p w14:paraId="0CDF961F" w14:textId="1B88DA0F" w:rsidR="0090554F" w:rsidRDefault="0090554F" w:rsidP="00535839">
      <w:pPr>
        <w:spacing w:after="0" w:line="480" w:lineRule="auto"/>
        <w:jc w:val="both"/>
        <w:rPr>
          <w:rFonts w:ascii="Arial" w:hAnsi="Arial" w:cs="Arial"/>
          <w:sz w:val="24"/>
          <w:szCs w:val="24"/>
        </w:rPr>
      </w:pPr>
      <w:r w:rsidRPr="0090554F">
        <w:rPr>
          <w:rFonts w:ascii="Arial" w:eastAsia="Times New Roman" w:hAnsi="Arial" w:cs="Arial"/>
          <w:kern w:val="0"/>
          <w:sz w:val="24"/>
          <w:szCs w:val="24"/>
          <w14:ligatures w14:val="none"/>
        </w:rPr>
        <w:t xml:space="preserve">The study employed public domain, anonymized secondary data without ethical concerns, </w:t>
      </w:r>
      <w:r w:rsidRPr="00244079">
        <w:rPr>
          <w:rFonts w:ascii="Arial" w:hAnsi="Arial" w:cs="Arial"/>
          <w:sz w:val="24"/>
          <w:szCs w:val="24"/>
        </w:rPr>
        <w:t>ensuring no harm or injury to respondents who provided data for SLHIS 2018.</w:t>
      </w:r>
    </w:p>
    <w:p w14:paraId="0C7F4E9D" w14:textId="77777777" w:rsidR="00535839" w:rsidRPr="00244079" w:rsidRDefault="00535839" w:rsidP="00535839">
      <w:pPr>
        <w:spacing w:after="0" w:line="480" w:lineRule="auto"/>
        <w:jc w:val="both"/>
        <w:rPr>
          <w:rFonts w:ascii="Arial" w:hAnsi="Arial" w:cs="Arial"/>
          <w:sz w:val="24"/>
          <w:szCs w:val="24"/>
        </w:rPr>
      </w:pPr>
    </w:p>
    <w:p w14:paraId="28B8CC82" w14:textId="09D0B2D5" w:rsidR="00343E68" w:rsidRDefault="00343E68" w:rsidP="00535839">
      <w:pPr>
        <w:pStyle w:val="Heading1"/>
        <w:numPr>
          <w:ilvl w:val="0"/>
          <w:numId w:val="4"/>
        </w:numPr>
        <w:spacing w:before="0" w:line="480" w:lineRule="auto"/>
        <w:ind w:left="450" w:hanging="450"/>
        <w:rPr>
          <w:rFonts w:ascii="Arial" w:hAnsi="Arial" w:cs="Arial"/>
          <w:b/>
          <w:bCs/>
          <w:color w:val="auto"/>
          <w:sz w:val="24"/>
          <w:szCs w:val="24"/>
        </w:rPr>
      </w:pPr>
      <w:bookmarkStart w:id="15" w:name="_Toc170585450"/>
      <w:r w:rsidRPr="00244079">
        <w:rPr>
          <w:rFonts w:ascii="Arial" w:hAnsi="Arial" w:cs="Arial"/>
          <w:b/>
          <w:bCs/>
          <w:color w:val="auto"/>
          <w:sz w:val="24"/>
          <w:szCs w:val="24"/>
        </w:rPr>
        <w:t>Results</w:t>
      </w:r>
      <w:bookmarkEnd w:id="15"/>
    </w:p>
    <w:p w14:paraId="14226D51" w14:textId="77777777" w:rsidR="00535839" w:rsidRPr="00535839" w:rsidRDefault="00535839" w:rsidP="00535839"/>
    <w:p w14:paraId="26FADEBB" w14:textId="4F6436E2" w:rsidR="00C075B1" w:rsidRPr="00244079" w:rsidRDefault="00C075B1" w:rsidP="00535839">
      <w:pPr>
        <w:pStyle w:val="Heading2"/>
        <w:spacing w:before="0" w:after="0" w:line="480" w:lineRule="auto"/>
        <w:rPr>
          <w:sz w:val="24"/>
          <w:szCs w:val="24"/>
        </w:rPr>
      </w:pPr>
      <w:bookmarkStart w:id="16" w:name="_Toc170585451"/>
      <w:r w:rsidRPr="00244079">
        <w:rPr>
          <w:sz w:val="24"/>
          <w:szCs w:val="24"/>
        </w:rPr>
        <w:t>4.1 Household out-of-pocket healthcare expenditure</w:t>
      </w:r>
      <w:bookmarkEnd w:id="16"/>
      <w:r w:rsidRPr="00244079">
        <w:rPr>
          <w:sz w:val="24"/>
          <w:szCs w:val="24"/>
        </w:rPr>
        <w:t xml:space="preserve"> </w:t>
      </w:r>
    </w:p>
    <w:p w14:paraId="3B9F1B60" w14:textId="77777777" w:rsidR="00535839" w:rsidRDefault="00535839" w:rsidP="00535839">
      <w:pPr>
        <w:spacing w:after="0" w:line="480" w:lineRule="auto"/>
        <w:rPr>
          <w:rFonts w:ascii="Arial" w:hAnsi="Arial" w:cs="Arial"/>
          <w:sz w:val="24"/>
          <w:szCs w:val="24"/>
        </w:rPr>
      </w:pPr>
    </w:p>
    <w:p w14:paraId="548A5D5C" w14:textId="667BEF7A" w:rsidR="00343E68" w:rsidRDefault="00343E68" w:rsidP="00535839">
      <w:pPr>
        <w:spacing w:after="0" w:line="480" w:lineRule="auto"/>
        <w:rPr>
          <w:rFonts w:ascii="Arial" w:hAnsi="Arial" w:cs="Arial"/>
          <w:sz w:val="24"/>
          <w:szCs w:val="24"/>
        </w:rPr>
      </w:pPr>
      <w:r w:rsidRPr="00244079">
        <w:rPr>
          <w:rFonts w:ascii="Arial" w:hAnsi="Arial" w:cs="Arial"/>
          <w:sz w:val="24"/>
          <w:szCs w:val="24"/>
        </w:rPr>
        <w:t>This section presents the results of the study by objectives.</w:t>
      </w:r>
    </w:p>
    <w:p w14:paraId="095E4549" w14:textId="0A2C2E4E" w:rsidR="00784EE2" w:rsidRPr="00244079" w:rsidRDefault="00784EE2" w:rsidP="00535839">
      <w:pPr>
        <w:spacing w:after="0" w:line="480" w:lineRule="auto"/>
        <w:rPr>
          <w:rFonts w:ascii="Arial" w:hAnsi="Arial" w:cs="Arial"/>
          <w:i/>
          <w:iCs/>
          <w:color w:val="000000" w:themeColor="text1"/>
          <w:sz w:val="24"/>
          <w:szCs w:val="24"/>
        </w:rPr>
      </w:pPr>
      <w:bookmarkStart w:id="17" w:name="_Toc170584729"/>
      <w:r w:rsidRPr="00244079">
        <w:rPr>
          <w:rFonts w:ascii="Arial" w:hAnsi="Arial" w:cs="Arial"/>
          <w:i/>
          <w:iCs/>
          <w:color w:val="000000" w:themeColor="text1"/>
          <w:sz w:val="24"/>
          <w:szCs w:val="24"/>
        </w:rPr>
        <w:t xml:space="preserve">Table </w:t>
      </w:r>
      <w:r w:rsidRPr="00244079">
        <w:rPr>
          <w:rFonts w:ascii="Arial" w:hAnsi="Arial" w:cs="Arial"/>
          <w:i/>
          <w:iCs/>
          <w:color w:val="000000" w:themeColor="text1"/>
          <w:sz w:val="24"/>
          <w:szCs w:val="24"/>
        </w:rPr>
        <w:fldChar w:fldCharType="begin"/>
      </w:r>
      <w:r w:rsidRPr="00244079">
        <w:rPr>
          <w:rFonts w:ascii="Arial" w:hAnsi="Arial" w:cs="Arial"/>
          <w:i/>
          <w:iCs/>
          <w:color w:val="000000" w:themeColor="text1"/>
          <w:sz w:val="24"/>
          <w:szCs w:val="24"/>
        </w:rPr>
        <w:instrText xml:space="preserve"> SEQ Table \* ARABIC </w:instrText>
      </w:r>
      <w:r w:rsidRPr="00244079">
        <w:rPr>
          <w:rFonts w:ascii="Arial" w:hAnsi="Arial" w:cs="Arial"/>
          <w:i/>
          <w:iCs/>
          <w:color w:val="000000" w:themeColor="text1"/>
          <w:sz w:val="24"/>
          <w:szCs w:val="24"/>
        </w:rPr>
        <w:fldChar w:fldCharType="separate"/>
      </w:r>
      <w:r w:rsidR="00F9790D" w:rsidRPr="00244079">
        <w:rPr>
          <w:rFonts w:ascii="Arial" w:hAnsi="Arial" w:cs="Arial"/>
          <w:i/>
          <w:iCs/>
          <w:noProof/>
          <w:color w:val="000000" w:themeColor="text1"/>
          <w:sz w:val="24"/>
          <w:szCs w:val="24"/>
        </w:rPr>
        <w:t>1</w:t>
      </w:r>
      <w:r w:rsidRPr="00244079">
        <w:rPr>
          <w:rFonts w:ascii="Arial" w:hAnsi="Arial" w:cs="Arial"/>
          <w:i/>
          <w:iCs/>
          <w:color w:val="000000" w:themeColor="text1"/>
          <w:sz w:val="24"/>
          <w:szCs w:val="24"/>
        </w:rPr>
        <w:fldChar w:fldCharType="end"/>
      </w:r>
      <w:r w:rsidRPr="00244079">
        <w:rPr>
          <w:rFonts w:ascii="Arial" w:hAnsi="Arial" w:cs="Arial"/>
          <w:i/>
          <w:iCs/>
          <w:color w:val="000000" w:themeColor="text1"/>
          <w:sz w:val="24"/>
          <w:szCs w:val="24"/>
        </w:rPr>
        <w:t>: Out-of-pocket expenditure as a proportion of the total household expenditure</w:t>
      </w:r>
      <w:bookmarkEnd w:id="17"/>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2337"/>
        <w:gridCol w:w="3151"/>
      </w:tblGrid>
      <w:tr w:rsidR="00784EE2" w:rsidRPr="00244079" w14:paraId="1940AE30" w14:textId="77777777" w:rsidTr="0096795F">
        <w:tc>
          <w:tcPr>
            <w:tcW w:w="3505" w:type="dxa"/>
            <w:tcBorders>
              <w:top w:val="single" w:sz="18" w:space="0" w:color="auto"/>
              <w:bottom w:val="single" w:sz="4" w:space="0" w:color="auto"/>
            </w:tcBorders>
          </w:tcPr>
          <w:p w14:paraId="0094C901" w14:textId="77777777" w:rsidR="00784EE2" w:rsidRPr="00244079" w:rsidRDefault="00784EE2" w:rsidP="00BF7D35">
            <w:pPr>
              <w:jc w:val="both"/>
              <w:rPr>
                <w:rFonts w:ascii="Arial" w:hAnsi="Arial" w:cs="Arial"/>
                <w:b/>
                <w:bCs/>
                <w:color w:val="000000" w:themeColor="text1"/>
                <w:sz w:val="24"/>
                <w:szCs w:val="24"/>
              </w:rPr>
            </w:pPr>
            <w:r w:rsidRPr="00244079">
              <w:rPr>
                <w:rFonts w:ascii="Arial" w:hAnsi="Arial" w:cs="Arial"/>
                <w:b/>
                <w:bCs/>
                <w:color w:val="000000" w:themeColor="text1"/>
                <w:sz w:val="24"/>
                <w:szCs w:val="24"/>
              </w:rPr>
              <w:t>Variable</w:t>
            </w:r>
          </w:p>
        </w:tc>
        <w:tc>
          <w:tcPr>
            <w:tcW w:w="2337" w:type="dxa"/>
            <w:tcBorders>
              <w:top w:val="single" w:sz="18" w:space="0" w:color="auto"/>
              <w:bottom w:val="single" w:sz="4" w:space="0" w:color="auto"/>
            </w:tcBorders>
          </w:tcPr>
          <w:p w14:paraId="66EFE9C7" w14:textId="77777777" w:rsidR="00784EE2" w:rsidRPr="00244079" w:rsidRDefault="00784EE2" w:rsidP="00BF7D35">
            <w:pPr>
              <w:rPr>
                <w:rFonts w:ascii="Arial" w:hAnsi="Arial" w:cs="Arial"/>
                <w:b/>
                <w:bCs/>
                <w:color w:val="000000" w:themeColor="text1"/>
                <w:sz w:val="24"/>
                <w:szCs w:val="24"/>
              </w:rPr>
            </w:pPr>
            <w:r w:rsidRPr="00244079">
              <w:rPr>
                <w:rFonts w:ascii="Arial" w:hAnsi="Arial" w:cs="Arial"/>
                <w:b/>
                <w:bCs/>
                <w:color w:val="000000" w:themeColor="text1"/>
                <w:sz w:val="24"/>
                <w:szCs w:val="24"/>
              </w:rPr>
              <w:t>Average Out-of-pocket expenditure (US$)*</w:t>
            </w:r>
          </w:p>
        </w:tc>
        <w:tc>
          <w:tcPr>
            <w:tcW w:w="3151" w:type="dxa"/>
            <w:tcBorders>
              <w:top w:val="single" w:sz="18" w:space="0" w:color="auto"/>
              <w:bottom w:val="single" w:sz="4" w:space="0" w:color="auto"/>
            </w:tcBorders>
          </w:tcPr>
          <w:p w14:paraId="1CE85CE6" w14:textId="77777777" w:rsidR="00784EE2" w:rsidRPr="00244079" w:rsidRDefault="00784EE2" w:rsidP="00BF7D35">
            <w:pPr>
              <w:rPr>
                <w:rFonts w:ascii="Arial" w:hAnsi="Arial" w:cs="Arial"/>
                <w:b/>
                <w:bCs/>
                <w:color w:val="000000" w:themeColor="text1"/>
                <w:sz w:val="24"/>
                <w:szCs w:val="24"/>
              </w:rPr>
            </w:pPr>
            <w:r w:rsidRPr="00244079">
              <w:rPr>
                <w:rFonts w:ascii="Arial" w:hAnsi="Arial" w:cs="Arial"/>
                <w:b/>
                <w:bCs/>
                <w:color w:val="000000" w:themeColor="text1"/>
                <w:sz w:val="24"/>
                <w:szCs w:val="24"/>
              </w:rPr>
              <w:t>Proportion of total household expenditure (percent)</w:t>
            </w:r>
          </w:p>
        </w:tc>
      </w:tr>
      <w:tr w:rsidR="00784EE2" w:rsidRPr="00244079" w14:paraId="5FF7C93F" w14:textId="77777777" w:rsidTr="0096795F">
        <w:tc>
          <w:tcPr>
            <w:tcW w:w="3505" w:type="dxa"/>
            <w:tcBorders>
              <w:top w:val="single" w:sz="4" w:space="0" w:color="auto"/>
            </w:tcBorders>
          </w:tcPr>
          <w:p w14:paraId="6167179D" w14:textId="77777777" w:rsidR="00784EE2" w:rsidRPr="00244079" w:rsidRDefault="00784EE2" w:rsidP="00BF7D35">
            <w:pPr>
              <w:jc w:val="both"/>
              <w:rPr>
                <w:rFonts w:ascii="Arial" w:hAnsi="Arial" w:cs="Arial"/>
                <w:b/>
                <w:bCs/>
                <w:color w:val="000000" w:themeColor="text1"/>
                <w:sz w:val="24"/>
                <w:szCs w:val="24"/>
              </w:rPr>
            </w:pPr>
            <w:r w:rsidRPr="00244079">
              <w:rPr>
                <w:rFonts w:ascii="Arial" w:hAnsi="Arial" w:cs="Arial"/>
                <w:b/>
                <w:bCs/>
                <w:color w:val="000000" w:themeColor="text1"/>
                <w:sz w:val="24"/>
                <w:szCs w:val="24"/>
              </w:rPr>
              <w:t>Sierra Leone (all households)</w:t>
            </w:r>
          </w:p>
        </w:tc>
        <w:tc>
          <w:tcPr>
            <w:tcW w:w="2337" w:type="dxa"/>
            <w:tcBorders>
              <w:top w:val="single" w:sz="4" w:space="0" w:color="auto"/>
            </w:tcBorders>
          </w:tcPr>
          <w:p w14:paraId="4B01DA5F" w14:textId="77777777" w:rsidR="00784EE2" w:rsidRPr="00244079" w:rsidRDefault="00784EE2" w:rsidP="00BF7D35">
            <w:pPr>
              <w:jc w:val="center"/>
              <w:rPr>
                <w:rFonts w:ascii="Arial" w:hAnsi="Arial" w:cs="Arial"/>
                <w:b/>
                <w:bCs/>
                <w:color w:val="000000" w:themeColor="text1"/>
                <w:sz w:val="24"/>
                <w:szCs w:val="24"/>
              </w:rPr>
            </w:pPr>
            <w:bookmarkStart w:id="18" w:name="_Hlk147074794"/>
            <w:r w:rsidRPr="00244079">
              <w:rPr>
                <w:rFonts w:ascii="Arial" w:hAnsi="Arial" w:cs="Arial"/>
                <w:b/>
                <w:bCs/>
                <w:sz w:val="24"/>
                <w:szCs w:val="24"/>
              </w:rPr>
              <w:t>219.79</w:t>
            </w:r>
            <w:bookmarkEnd w:id="18"/>
          </w:p>
        </w:tc>
        <w:tc>
          <w:tcPr>
            <w:tcW w:w="3151" w:type="dxa"/>
            <w:tcBorders>
              <w:top w:val="single" w:sz="4" w:space="0" w:color="auto"/>
            </w:tcBorders>
          </w:tcPr>
          <w:p w14:paraId="21233D6A" w14:textId="77777777" w:rsidR="00784EE2" w:rsidRPr="00244079" w:rsidRDefault="00784EE2" w:rsidP="00BF7D35">
            <w:pPr>
              <w:jc w:val="center"/>
              <w:rPr>
                <w:rFonts w:ascii="Arial" w:hAnsi="Arial" w:cs="Arial"/>
                <w:b/>
                <w:bCs/>
                <w:color w:val="000000" w:themeColor="text1"/>
                <w:sz w:val="24"/>
                <w:szCs w:val="24"/>
              </w:rPr>
            </w:pPr>
            <w:r w:rsidRPr="00244079">
              <w:rPr>
                <w:rFonts w:ascii="Arial" w:hAnsi="Arial" w:cs="Arial"/>
                <w:b/>
                <w:bCs/>
                <w:color w:val="000000" w:themeColor="text1"/>
                <w:sz w:val="24"/>
                <w:szCs w:val="24"/>
              </w:rPr>
              <w:t>9.92</w:t>
            </w:r>
          </w:p>
        </w:tc>
      </w:tr>
      <w:tr w:rsidR="00784EE2" w:rsidRPr="00244079" w14:paraId="050C37C2" w14:textId="77777777" w:rsidTr="0096795F">
        <w:tc>
          <w:tcPr>
            <w:tcW w:w="8993" w:type="dxa"/>
            <w:gridSpan w:val="3"/>
          </w:tcPr>
          <w:p w14:paraId="3FF06980" w14:textId="77777777" w:rsidR="00784EE2" w:rsidRPr="00244079" w:rsidRDefault="00784EE2" w:rsidP="00BF7D35">
            <w:pPr>
              <w:jc w:val="both"/>
              <w:rPr>
                <w:rFonts w:ascii="Arial" w:hAnsi="Arial" w:cs="Arial"/>
                <w:b/>
                <w:bCs/>
                <w:color w:val="000000" w:themeColor="text1"/>
                <w:sz w:val="24"/>
                <w:szCs w:val="24"/>
              </w:rPr>
            </w:pPr>
            <w:r w:rsidRPr="00244079">
              <w:rPr>
                <w:rFonts w:ascii="Arial" w:eastAsiaTheme="majorEastAsia" w:hAnsi="Arial" w:cs="Arial"/>
                <w:b/>
                <w:color w:val="000000" w:themeColor="text1"/>
                <w:sz w:val="24"/>
                <w:szCs w:val="24"/>
              </w:rPr>
              <w:t>Sex of household head</w:t>
            </w:r>
          </w:p>
        </w:tc>
      </w:tr>
      <w:tr w:rsidR="00784EE2" w:rsidRPr="00244079" w14:paraId="3D384404" w14:textId="77777777" w:rsidTr="0096795F">
        <w:tc>
          <w:tcPr>
            <w:tcW w:w="3505" w:type="dxa"/>
          </w:tcPr>
          <w:p w14:paraId="40C3C24D" w14:textId="77777777" w:rsidR="00784EE2" w:rsidRPr="00244079" w:rsidRDefault="00784EE2" w:rsidP="00BF7D35">
            <w:pPr>
              <w:jc w:val="both"/>
              <w:rPr>
                <w:rFonts w:ascii="Arial" w:hAnsi="Arial" w:cs="Arial"/>
                <w:b/>
                <w:bCs/>
                <w:color w:val="000000" w:themeColor="text1"/>
                <w:sz w:val="24"/>
                <w:szCs w:val="24"/>
              </w:rPr>
            </w:pPr>
            <w:r w:rsidRPr="00244079">
              <w:rPr>
                <w:rFonts w:ascii="Arial" w:eastAsiaTheme="majorEastAsia" w:hAnsi="Arial" w:cs="Arial"/>
                <w:bCs/>
                <w:color w:val="000000" w:themeColor="text1"/>
                <w:sz w:val="24"/>
                <w:szCs w:val="24"/>
              </w:rPr>
              <w:t xml:space="preserve">Female </w:t>
            </w:r>
          </w:p>
        </w:tc>
        <w:tc>
          <w:tcPr>
            <w:tcW w:w="2337" w:type="dxa"/>
          </w:tcPr>
          <w:p w14:paraId="3101DFFC" w14:textId="77777777" w:rsidR="00784EE2" w:rsidRPr="00244079" w:rsidRDefault="00784EE2" w:rsidP="00BF7D35">
            <w:pPr>
              <w:jc w:val="center"/>
              <w:rPr>
                <w:rFonts w:ascii="Arial" w:hAnsi="Arial" w:cs="Arial"/>
                <w:color w:val="000000" w:themeColor="text1"/>
                <w:sz w:val="24"/>
                <w:szCs w:val="24"/>
              </w:rPr>
            </w:pPr>
            <w:r w:rsidRPr="00244079">
              <w:rPr>
                <w:rFonts w:ascii="Arial" w:hAnsi="Arial" w:cs="Arial"/>
                <w:color w:val="000000" w:themeColor="text1"/>
                <w:sz w:val="24"/>
                <w:szCs w:val="24"/>
              </w:rPr>
              <w:t>216.29</w:t>
            </w:r>
          </w:p>
        </w:tc>
        <w:tc>
          <w:tcPr>
            <w:tcW w:w="3151" w:type="dxa"/>
          </w:tcPr>
          <w:p w14:paraId="2FFAA27C" w14:textId="77777777" w:rsidR="00784EE2" w:rsidRPr="00244079" w:rsidRDefault="00784EE2" w:rsidP="00BF7D35">
            <w:pPr>
              <w:jc w:val="center"/>
              <w:rPr>
                <w:rFonts w:ascii="Arial" w:hAnsi="Arial" w:cs="Arial"/>
                <w:color w:val="000000" w:themeColor="text1"/>
                <w:sz w:val="24"/>
                <w:szCs w:val="24"/>
              </w:rPr>
            </w:pPr>
            <w:r w:rsidRPr="00244079">
              <w:rPr>
                <w:rFonts w:ascii="Arial" w:hAnsi="Arial" w:cs="Arial"/>
                <w:color w:val="000000" w:themeColor="text1"/>
                <w:sz w:val="24"/>
                <w:szCs w:val="24"/>
              </w:rPr>
              <w:t>9.8</w:t>
            </w:r>
          </w:p>
        </w:tc>
      </w:tr>
      <w:tr w:rsidR="00784EE2" w:rsidRPr="00244079" w14:paraId="67A47609" w14:textId="77777777" w:rsidTr="0096795F">
        <w:tc>
          <w:tcPr>
            <w:tcW w:w="3505" w:type="dxa"/>
          </w:tcPr>
          <w:p w14:paraId="3296268B" w14:textId="77777777" w:rsidR="00784EE2" w:rsidRPr="00244079" w:rsidRDefault="00784EE2" w:rsidP="00BF7D35">
            <w:pPr>
              <w:jc w:val="both"/>
              <w:rPr>
                <w:rFonts w:ascii="Arial" w:hAnsi="Arial" w:cs="Arial"/>
                <w:b/>
                <w:bCs/>
                <w:color w:val="000000" w:themeColor="text1"/>
                <w:sz w:val="24"/>
                <w:szCs w:val="24"/>
              </w:rPr>
            </w:pPr>
            <w:r w:rsidRPr="00244079">
              <w:rPr>
                <w:rFonts w:ascii="Arial" w:eastAsiaTheme="majorEastAsia" w:hAnsi="Arial" w:cs="Arial"/>
                <w:bCs/>
                <w:color w:val="000000" w:themeColor="text1"/>
                <w:sz w:val="24"/>
                <w:szCs w:val="24"/>
              </w:rPr>
              <w:t>Male</w:t>
            </w:r>
          </w:p>
        </w:tc>
        <w:tc>
          <w:tcPr>
            <w:tcW w:w="2337" w:type="dxa"/>
          </w:tcPr>
          <w:p w14:paraId="45517B36" w14:textId="77777777" w:rsidR="00784EE2" w:rsidRPr="00244079" w:rsidRDefault="00784EE2" w:rsidP="00BF7D35">
            <w:pPr>
              <w:jc w:val="center"/>
              <w:rPr>
                <w:rFonts w:ascii="Arial" w:hAnsi="Arial" w:cs="Arial"/>
                <w:color w:val="000000" w:themeColor="text1"/>
                <w:sz w:val="24"/>
                <w:szCs w:val="24"/>
              </w:rPr>
            </w:pPr>
            <w:r w:rsidRPr="00244079">
              <w:rPr>
                <w:rFonts w:ascii="Arial" w:hAnsi="Arial" w:cs="Arial"/>
                <w:color w:val="000000" w:themeColor="text1"/>
                <w:sz w:val="24"/>
                <w:szCs w:val="24"/>
              </w:rPr>
              <w:t>220.82</w:t>
            </w:r>
          </w:p>
        </w:tc>
        <w:tc>
          <w:tcPr>
            <w:tcW w:w="3151" w:type="dxa"/>
          </w:tcPr>
          <w:p w14:paraId="61F0A2DA" w14:textId="77777777" w:rsidR="00784EE2" w:rsidRPr="00244079" w:rsidRDefault="00784EE2" w:rsidP="00BF7D35">
            <w:pPr>
              <w:jc w:val="center"/>
              <w:rPr>
                <w:rFonts w:ascii="Arial" w:hAnsi="Arial" w:cs="Arial"/>
                <w:color w:val="000000" w:themeColor="text1"/>
                <w:sz w:val="24"/>
                <w:szCs w:val="24"/>
              </w:rPr>
            </w:pPr>
            <w:r w:rsidRPr="00244079">
              <w:rPr>
                <w:rFonts w:ascii="Arial" w:hAnsi="Arial" w:cs="Arial"/>
                <w:color w:val="000000" w:themeColor="text1"/>
                <w:sz w:val="24"/>
                <w:szCs w:val="24"/>
              </w:rPr>
              <w:t>10</w:t>
            </w:r>
          </w:p>
        </w:tc>
      </w:tr>
      <w:tr w:rsidR="00784EE2" w:rsidRPr="00244079" w14:paraId="6334CC5F" w14:textId="77777777" w:rsidTr="0096795F">
        <w:tc>
          <w:tcPr>
            <w:tcW w:w="8993" w:type="dxa"/>
            <w:gridSpan w:val="3"/>
          </w:tcPr>
          <w:p w14:paraId="2B51263D" w14:textId="77777777" w:rsidR="00784EE2" w:rsidRPr="00244079" w:rsidRDefault="00784EE2" w:rsidP="00BF7D35">
            <w:pPr>
              <w:rPr>
                <w:rFonts w:ascii="Arial" w:hAnsi="Arial" w:cs="Arial"/>
                <w:b/>
                <w:bCs/>
                <w:color w:val="000000" w:themeColor="text1"/>
                <w:sz w:val="24"/>
                <w:szCs w:val="24"/>
              </w:rPr>
            </w:pPr>
            <w:r w:rsidRPr="00244079">
              <w:rPr>
                <w:rFonts w:ascii="Arial" w:hAnsi="Arial" w:cs="Arial"/>
                <w:b/>
                <w:bCs/>
                <w:color w:val="000000" w:themeColor="text1"/>
                <w:sz w:val="24"/>
                <w:szCs w:val="24"/>
              </w:rPr>
              <w:t xml:space="preserve">Place of Residence </w:t>
            </w:r>
          </w:p>
        </w:tc>
      </w:tr>
      <w:tr w:rsidR="00784EE2" w:rsidRPr="00244079" w14:paraId="7DACCF48" w14:textId="77777777" w:rsidTr="0096795F">
        <w:tc>
          <w:tcPr>
            <w:tcW w:w="3505" w:type="dxa"/>
          </w:tcPr>
          <w:p w14:paraId="7B914D06" w14:textId="77777777" w:rsidR="00784EE2" w:rsidRPr="00244079" w:rsidRDefault="00784EE2" w:rsidP="00BF7D35">
            <w:pPr>
              <w:jc w:val="both"/>
              <w:rPr>
                <w:rFonts w:ascii="Arial" w:hAnsi="Arial" w:cs="Arial"/>
                <w:color w:val="000000" w:themeColor="text1"/>
                <w:sz w:val="24"/>
                <w:szCs w:val="24"/>
              </w:rPr>
            </w:pPr>
            <w:r w:rsidRPr="00244079">
              <w:rPr>
                <w:rFonts w:ascii="Arial" w:hAnsi="Arial" w:cs="Arial"/>
                <w:color w:val="000000" w:themeColor="text1"/>
                <w:sz w:val="24"/>
                <w:szCs w:val="24"/>
              </w:rPr>
              <w:t xml:space="preserve">Rural </w:t>
            </w:r>
          </w:p>
        </w:tc>
        <w:tc>
          <w:tcPr>
            <w:tcW w:w="2337" w:type="dxa"/>
          </w:tcPr>
          <w:p w14:paraId="1044CA55" w14:textId="77777777" w:rsidR="00784EE2" w:rsidRPr="00244079" w:rsidRDefault="00784EE2" w:rsidP="00BF7D35">
            <w:pPr>
              <w:jc w:val="center"/>
              <w:rPr>
                <w:rFonts w:ascii="Arial" w:hAnsi="Arial" w:cs="Arial"/>
                <w:color w:val="000000" w:themeColor="text1"/>
                <w:sz w:val="24"/>
                <w:szCs w:val="24"/>
              </w:rPr>
            </w:pPr>
            <w:r w:rsidRPr="00244079">
              <w:rPr>
                <w:rFonts w:ascii="Arial" w:hAnsi="Arial" w:cs="Arial"/>
                <w:color w:val="000000" w:themeColor="text1"/>
                <w:sz w:val="24"/>
                <w:szCs w:val="24"/>
              </w:rPr>
              <w:t>185.04</w:t>
            </w:r>
          </w:p>
        </w:tc>
        <w:tc>
          <w:tcPr>
            <w:tcW w:w="3151" w:type="dxa"/>
          </w:tcPr>
          <w:p w14:paraId="3A12C8C4" w14:textId="77777777" w:rsidR="00784EE2" w:rsidRPr="00244079" w:rsidRDefault="00784EE2" w:rsidP="00BF7D35">
            <w:pPr>
              <w:jc w:val="center"/>
              <w:rPr>
                <w:rFonts w:ascii="Arial" w:hAnsi="Arial" w:cs="Arial"/>
                <w:color w:val="000000" w:themeColor="text1"/>
                <w:sz w:val="24"/>
                <w:szCs w:val="24"/>
              </w:rPr>
            </w:pPr>
            <w:r w:rsidRPr="00244079">
              <w:rPr>
                <w:rFonts w:ascii="Arial" w:hAnsi="Arial" w:cs="Arial"/>
                <w:color w:val="000000" w:themeColor="text1"/>
                <w:sz w:val="24"/>
                <w:szCs w:val="24"/>
              </w:rPr>
              <w:t>12.4</w:t>
            </w:r>
          </w:p>
        </w:tc>
      </w:tr>
      <w:tr w:rsidR="00784EE2" w:rsidRPr="00244079" w14:paraId="43427D1E" w14:textId="77777777" w:rsidTr="0096795F">
        <w:tc>
          <w:tcPr>
            <w:tcW w:w="3505" w:type="dxa"/>
          </w:tcPr>
          <w:p w14:paraId="6998F351" w14:textId="77777777" w:rsidR="00784EE2" w:rsidRPr="00244079" w:rsidRDefault="00784EE2" w:rsidP="00BF7D35">
            <w:pPr>
              <w:jc w:val="both"/>
              <w:rPr>
                <w:rFonts w:ascii="Arial" w:hAnsi="Arial" w:cs="Arial"/>
                <w:color w:val="000000" w:themeColor="text1"/>
                <w:sz w:val="24"/>
                <w:szCs w:val="24"/>
              </w:rPr>
            </w:pPr>
            <w:r w:rsidRPr="00244079">
              <w:rPr>
                <w:rFonts w:ascii="Arial" w:hAnsi="Arial" w:cs="Arial"/>
                <w:color w:val="000000" w:themeColor="text1"/>
                <w:sz w:val="24"/>
                <w:szCs w:val="24"/>
              </w:rPr>
              <w:t>Urban</w:t>
            </w:r>
          </w:p>
        </w:tc>
        <w:tc>
          <w:tcPr>
            <w:tcW w:w="2337" w:type="dxa"/>
          </w:tcPr>
          <w:p w14:paraId="2BBB5580" w14:textId="77777777" w:rsidR="00784EE2" w:rsidRPr="00244079" w:rsidRDefault="00784EE2" w:rsidP="00BF7D35">
            <w:pPr>
              <w:jc w:val="center"/>
              <w:rPr>
                <w:rFonts w:ascii="Arial" w:hAnsi="Arial" w:cs="Arial"/>
                <w:color w:val="000000" w:themeColor="text1"/>
                <w:sz w:val="24"/>
                <w:szCs w:val="24"/>
              </w:rPr>
            </w:pPr>
            <w:r w:rsidRPr="00244079">
              <w:rPr>
                <w:rFonts w:ascii="Arial" w:hAnsi="Arial" w:cs="Arial"/>
                <w:color w:val="000000" w:themeColor="text1"/>
                <w:sz w:val="24"/>
                <w:szCs w:val="24"/>
              </w:rPr>
              <w:t>275.54</w:t>
            </w:r>
          </w:p>
        </w:tc>
        <w:tc>
          <w:tcPr>
            <w:tcW w:w="3151" w:type="dxa"/>
          </w:tcPr>
          <w:p w14:paraId="4CCBD8A1" w14:textId="77777777" w:rsidR="00784EE2" w:rsidRPr="00244079" w:rsidRDefault="00784EE2" w:rsidP="00BF7D35">
            <w:pPr>
              <w:jc w:val="center"/>
              <w:rPr>
                <w:rFonts w:ascii="Arial" w:hAnsi="Arial" w:cs="Arial"/>
                <w:color w:val="000000" w:themeColor="text1"/>
                <w:sz w:val="24"/>
                <w:szCs w:val="24"/>
              </w:rPr>
            </w:pPr>
            <w:r w:rsidRPr="00244079">
              <w:rPr>
                <w:rFonts w:ascii="Arial" w:hAnsi="Arial" w:cs="Arial"/>
                <w:color w:val="000000" w:themeColor="text1"/>
                <w:sz w:val="24"/>
                <w:szCs w:val="24"/>
              </w:rPr>
              <w:t>8.4</w:t>
            </w:r>
          </w:p>
        </w:tc>
      </w:tr>
      <w:tr w:rsidR="00784EE2" w:rsidRPr="00244079" w14:paraId="2BAFE516" w14:textId="77777777" w:rsidTr="0096795F">
        <w:tc>
          <w:tcPr>
            <w:tcW w:w="8993" w:type="dxa"/>
            <w:gridSpan w:val="3"/>
          </w:tcPr>
          <w:p w14:paraId="68C6BF90" w14:textId="77777777" w:rsidR="00784EE2" w:rsidRPr="00244079" w:rsidRDefault="00784EE2" w:rsidP="00BF7D35">
            <w:pPr>
              <w:jc w:val="both"/>
              <w:rPr>
                <w:rFonts w:ascii="Arial" w:hAnsi="Arial" w:cs="Arial"/>
                <w:b/>
                <w:bCs/>
                <w:color w:val="000000" w:themeColor="text1"/>
                <w:sz w:val="24"/>
                <w:szCs w:val="24"/>
              </w:rPr>
            </w:pPr>
            <w:r w:rsidRPr="00244079">
              <w:rPr>
                <w:rFonts w:ascii="Arial" w:hAnsi="Arial" w:cs="Arial"/>
                <w:b/>
                <w:bCs/>
                <w:color w:val="000000" w:themeColor="text1"/>
                <w:sz w:val="24"/>
                <w:szCs w:val="24"/>
              </w:rPr>
              <w:t xml:space="preserve">Wealth quintile </w:t>
            </w:r>
          </w:p>
        </w:tc>
      </w:tr>
      <w:tr w:rsidR="00784EE2" w:rsidRPr="00244079" w14:paraId="4B8488B1" w14:textId="77777777" w:rsidTr="0096795F">
        <w:tc>
          <w:tcPr>
            <w:tcW w:w="3505" w:type="dxa"/>
          </w:tcPr>
          <w:p w14:paraId="15F43471" w14:textId="77777777" w:rsidR="00784EE2" w:rsidRPr="00244079" w:rsidRDefault="00784EE2" w:rsidP="00BF7D35">
            <w:pPr>
              <w:jc w:val="both"/>
              <w:rPr>
                <w:rFonts w:ascii="Arial" w:hAnsi="Arial" w:cs="Arial"/>
                <w:b/>
                <w:bCs/>
                <w:color w:val="000000" w:themeColor="text1"/>
                <w:sz w:val="24"/>
                <w:szCs w:val="24"/>
              </w:rPr>
            </w:pPr>
            <w:r w:rsidRPr="00244079">
              <w:rPr>
                <w:rFonts w:ascii="Arial" w:eastAsiaTheme="majorEastAsia" w:hAnsi="Arial" w:cs="Arial"/>
                <w:bCs/>
                <w:color w:val="000000" w:themeColor="text1"/>
                <w:sz w:val="24"/>
                <w:szCs w:val="24"/>
              </w:rPr>
              <w:t>Poorest</w:t>
            </w:r>
          </w:p>
        </w:tc>
        <w:tc>
          <w:tcPr>
            <w:tcW w:w="2337" w:type="dxa"/>
            <w:vAlign w:val="bottom"/>
          </w:tcPr>
          <w:p w14:paraId="548C9669" w14:textId="77777777" w:rsidR="00784EE2" w:rsidRPr="00244079" w:rsidRDefault="00784EE2" w:rsidP="00BF7D35">
            <w:pPr>
              <w:jc w:val="center"/>
              <w:rPr>
                <w:rFonts w:ascii="Arial" w:hAnsi="Arial" w:cs="Arial"/>
                <w:color w:val="000000" w:themeColor="text1"/>
                <w:sz w:val="24"/>
                <w:szCs w:val="24"/>
              </w:rPr>
            </w:pPr>
            <w:r w:rsidRPr="00244079">
              <w:rPr>
                <w:rFonts w:ascii="Arial" w:hAnsi="Arial" w:cs="Arial"/>
                <w:color w:val="000000"/>
                <w:sz w:val="24"/>
                <w:szCs w:val="24"/>
              </w:rPr>
              <w:t>143.87</w:t>
            </w:r>
          </w:p>
        </w:tc>
        <w:tc>
          <w:tcPr>
            <w:tcW w:w="3151" w:type="dxa"/>
            <w:vAlign w:val="bottom"/>
          </w:tcPr>
          <w:p w14:paraId="30731F4D" w14:textId="77777777" w:rsidR="00784EE2" w:rsidRPr="00244079" w:rsidRDefault="00784EE2" w:rsidP="00BF7D35">
            <w:pPr>
              <w:jc w:val="center"/>
              <w:rPr>
                <w:rFonts w:ascii="Arial" w:hAnsi="Arial" w:cs="Arial"/>
                <w:color w:val="000000" w:themeColor="text1"/>
                <w:sz w:val="24"/>
                <w:szCs w:val="24"/>
              </w:rPr>
            </w:pPr>
            <w:r w:rsidRPr="00244079">
              <w:rPr>
                <w:rFonts w:ascii="Arial" w:hAnsi="Arial" w:cs="Arial"/>
                <w:color w:val="000000"/>
                <w:sz w:val="24"/>
                <w:szCs w:val="24"/>
              </w:rPr>
              <w:t>12.4</w:t>
            </w:r>
          </w:p>
        </w:tc>
      </w:tr>
      <w:tr w:rsidR="00784EE2" w:rsidRPr="00244079" w14:paraId="002BFC2E" w14:textId="77777777" w:rsidTr="0096795F">
        <w:tc>
          <w:tcPr>
            <w:tcW w:w="3505" w:type="dxa"/>
          </w:tcPr>
          <w:p w14:paraId="367CBF39" w14:textId="77777777" w:rsidR="00784EE2" w:rsidRPr="00244079" w:rsidRDefault="00784EE2" w:rsidP="00BF7D35">
            <w:pPr>
              <w:jc w:val="both"/>
              <w:rPr>
                <w:rFonts w:ascii="Arial" w:hAnsi="Arial" w:cs="Arial"/>
                <w:b/>
                <w:bCs/>
                <w:color w:val="000000" w:themeColor="text1"/>
                <w:sz w:val="24"/>
                <w:szCs w:val="24"/>
              </w:rPr>
            </w:pPr>
            <w:r w:rsidRPr="00244079">
              <w:rPr>
                <w:rFonts w:ascii="Arial" w:eastAsiaTheme="majorEastAsia" w:hAnsi="Arial" w:cs="Arial"/>
                <w:bCs/>
                <w:color w:val="000000" w:themeColor="text1"/>
                <w:sz w:val="24"/>
                <w:szCs w:val="24"/>
              </w:rPr>
              <w:t>Poorer</w:t>
            </w:r>
          </w:p>
        </w:tc>
        <w:tc>
          <w:tcPr>
            <w:tcW w:w="2337" w:type="dxa"/>
            <w:vAlign w:val="bottom"/>
          </w:tcPr>
          <w:p w14:paraId="6AC0CE23" w14:textId="77777777" w:rsidR="00784EE2" w:rsidRPr="00244079" w:rsidRDefault="00784EE2" w:rsidP="00BF7D35">
            <w:pPr>
              <w:jc w:val="center"/>
              <w:rPr>
                <w:rFonts w:ascii="Arial" w:hAnsi="Arial" w:cs="Arial"/>
                <w:color w:val="000000" w:themeColor="text1"/>
                <w:sz w:val="24"/>
                <w:szCs w:val="24"/>
              </w:rPr>
            </w:pPr>
            <w:r w:rsidRPr="00244079">
              <w:rPr>
                <w:rFonts w:ascii="Arial" w:hAnsi="Arial" w:cs="Arial"/>
                <w:color w:val="000000"/>
                <w:sz w:val="24"/>
                <w:szCs w:val="24"/>
              </w:rPr>
              <w:t>157.29</w:t>
            </w:r>
          </w:p>
        </w:tc>
        <w:tc>
          <w:tcPr>
            <w:tcW w:w="3151" w:type="dxa"/>
            <w:vAlign w:val="bottom"/>
          </w:tcPr>
          <w:p w14:paraId="01B10C28" w14:textId="77777777" w:rsidR="00784EE2" w:rsidRPr="00244079" w:rsidRDefault="00784EE2" w:rsidP="00BF7D35">
            <w:pPr>
              <w:jc w:val="center"/>
              <w:rPr>
                <w:rFonts w:ascii="Arial" w:hAnsi="Arial" w:cs="Arial"/>
                <w:color w:val="000000" w:themeColor="text1"/>
                <w:sz w:val="24"/>
                <w:szCs w:val="24"/>
              </w:rPr>
            </w:pPr>
            <w:r w:rsidRPr="00244079">
              <w:rPr>
                <w:rFonts w:ascii="Arial" w:hAnsi="Arial" w:cs="Arial"/>
                <w:color w:val="000000"/>
                <w:sz w:val="24"/>
                <w:szCs w:val="24"/>
              </w:rPr>
              <w:t>10.4</w:t>
            </w:r>
          </w:p>
        </w:tc>
      </w:tr>
      <w:tr w:rsidR="00784EE2" w:rsidRPr="00244079" w14:paraId="7BE7CD38" w14:textId="77777777" w:rsidTr="0096795F">
        <w:tc>
          <w:tcPr>
            <w:tcW w:w="3505" w:type="dxa"/>
          </w:tcPr>
          <w:p w14:paraId="3276132E" w14:textId="77777777" w:rsidR="00784EE2" w:rsidRPr="00244079" w:rsidRDefault="00784EE2" w:rsidP="00BF7D35">
            <w:pPr>
              <w:jc w:val="both"/>
              <w:rPr>
                <w:rFonts w:ascii="Arial" w:hAnsi="Arial" w:cs="Arial"/>
                <w:b/>
                <w:bCs/>
                <w:color w:val="000000" w:themeColor="text1"/>
                <w:sz w:val="24"/>
                <w:szCs w:val="24"/>
              </w:rPr>
            </w:pPr>
            <w:r w:rsidRPr="00244079">
              <w:rPr>
                <w:rFonts w:ascii="Arial" w:eastAsiaTheme="majorEastAsia" w:hAnsi="Arial" w:cs="Arial"/>
                <w:bCs/>
                <w:color w:val="000000" w:themeColor="text1"/>
                <w:sz w:val="24"/>
                <w:szCs w:val="24"/>
              </w:rPr>
              <w:t>Middle</w:t>
            </w:r>
          </w:p>
        </w:tc>
        <w:tc>
          <w:tcPr>
            <w:tcW w:w="2337" w:type="dxa"/>
            <w:vAlign w:val="bottom"/>
          </w:tcPr>
          <w:p w14:paraId="76CAAB76" w14:textId="77777777" w:rsidR="00784EE2" w:rsidRPr="00244079" w:rsidRDefault="00784EE2" w:rsidP="00BF7D35">
            <w:pPr>
              <w:jc w:val="center"/>
              <w:rPr>
                <w:rFonts w:ascii="Arial" w:hAnsi="Arial" w:cs="Arial"/>
                <w:color w:val="000000" w:themeColor="text1"/>
                <w:sz w:val="24"/>
                <w:szCs w:val="24"/>
              </w:rPr>
            </w:pPr>
            <w:r w:rsidRPr="00244079">
              <w:rPr>
                <w:rFonts w:ascii="Arial" w:hAnsi="Arial" w:cs="Arial"/>
                <w:color w:val="000000"/>
                <w:sz w:val="24"/>
                <w:szCs w:val="24"/>
              </w:rPr>
              <w:t>158.58</w:t>
            </w:r>
          </w:p>
        </w:tc>
        <w:tc>
          <w:tcPr>
            <w:tcW w:w="3151" w:type="dxa"/>
            <w:vAlign w:val="bottom"/>
          </w:tcPr>
          <w:p w14:paraId="5820C30E" w14:textId="77777777" w:rsidR="00784EE2" w:rsidRPr="00244079" w:rsidRDefault="00784EE2" w:rsidP="00BF7D35">
            <w:pPr>
              <w:jc w:val="center"/>
              <w:rPr>
                <w:rFonts w:ascii="Arial" w:hAnsi="Arial" w:cs="Arial"/>
                <w:color w:val="000000" w:themeColor="text1"/>
                <w:sz w:val="24"/>
                <w:szCs w:val="24"/>
              </w:rPr>
            </w:pPr>
            <w:r w:rsidRPr="00244079">
              <w:rPr>
                <w:rFonts w:ascii="Arial" w:hAnsi="Arial" w:cs="Arial"/>
                <w:color w:val="000000"/>
                <w:sz w:val="24"/>
                <w:szCs w:val="24"/>
              </w:rPr>
              <w:t>8.7</w:t>
            </w:r>
          </w:p>
        </w:tc>
      </w:tr>
      <w:tr w:rsidR="00784EE2" w:rsidRPr="00244079" w14:paraId="77205C5A" w14:textId="77777777" w:rsidTr="0096795F">
        <w:tc>
          <w:tcPr>
            <w:tcW w:w="3505" w:type="dxa"/>
          </w:tcPr>
          <w:p w14:paraId="06B8D515" w14:textId="77777777" w:rsidR="00784EE2" w:rsidRPr="00244079" w:rsidRDefault="00784EE2" w:rsidP="00BF7D35">
            <w:pPr>
              <w:jc w:val="both"/>
              <w:rPr>
                <w:rFonts w:ascii="Arial" w:hAnsi="Arial" w:cs="Arial"/>
                <w:b/>
                <w:bCs/>
                <w:color w:val="000000" w:themeColor="text1"/>
                <w:sz w:val="24"/>
                <w:szCs w:val="24"/>
              </w:rPr>
            </w:pPr>
            <w:r w:rsidRPr="00244079">
              <w:rPr>
                <w:rFonts w:ascii="Arial" w:eastAsiaTheme="majorEastAsia" w:hAnsi="Arial" w:cs="Arial"/>
                <w:bCs/>
                <w:color w:val="000000" w:themeColor="text1"/>
                <w:sz w:val="24"/>
                <w:szCs w:val="24"/>
              </w:rPr>
              <w:t>Richer</w:t>
            </w:r>
          </w:p>
        </w:tc>
        <w:tc>
          <w:tcPr>
            <w:tcW w:w="2337" w:type="dxa"/>
            <w:vAlign w:val="bottom"/>
          </w:tcPr>
          <w:p w14:paraId="7BD3444B" w14:textId="77777777" w:rsidR="00784EE2" w:rsidRPr="00244079" w:rsidRDefault="00784EE2" w:rsidP="00BF7D35">
            <w:pPr>
              <w:jc w:val="center"/>
              <w:rPr>
                <w:rFonts w:ascii="Arial" w:hAnsi="Arial" w:cs="Arial"/>
                <w:color w:val="000000" w:themeColor="text1"/>
                <w:sz w:val="24"/>
                <w:szCs w:val="24"/>
              </w:rPr>
            </w:pPr>
            <w:r w:rsidRPr="00244079">
              <w:rPr>
                <w:rFonts w:ascii="Arial" w:hAnsi="Arial" w:cs="Arial"/>
                <w:color w:val="000000"/>
                <w:sz w:val="24"/>
                <w:szCs w:val="24"/>
              </w:rPr>
              <w:t>253.59</w:t>
            </w:r>
          </w:p>
        </w:tc>
        <w:tc>
          <w:tcPr>
            <w:tcW w:w="3151" w:type="dxa"/>
            <w:vAlign w:val="bottom"/>
          </w:tcPr>
          <w:p w14:paraId="72EFDDE4" w14:textId="77777777" w:rsidR="00784EE2" w:rsidRPr="00244079" w:rsidRDefault="00784EE2" w:rsidP="00BF7D35">
            <w:pPr>
              <w:jc w:val="center"/>
              <w:rPr>
                <w:rFonts w:ascii="Arial" w:hAnsi="Arial" w:cs="Arial"/>
                <w:color w:val="000000" w:themeColor="text1"/>
                <w:sz w:val="24"/>
                <w:szCs w:val="24"/>
              </w:rPr>
            </w:pPr>
            <w:r w:rsidRPr="00244079">
              <w:rPr>
                <w:rFonts w:ascii="Arial" w:hAnsi="Arial" w:cs="Arial"/>
                <w:color w:val="000000"/>
                <w:sz w:val="24"/>
                <w:szCs w:val="24"/>
              </w:rPr>
              <w:t>7.2</w:t>
            </w:r>
          </w:p>
        </w:tc>
      </w:tr>
      <w:tr w:rsidR="00784EE2" w:rsidRPr="00244079" w14:paraId="788B22DE" w14:textId="77777777" w:rsidTr="0096795F">
        <w:tc>
          <w:tcPr>
            <w:tcW w:w="3505" w:type="dxa"/>
          </w:tcPr>
          <w:p w14:paraId="2F83D185" w14:textId="77777777" w:rsidR="00784EE2" w:rsidRPr="00244079" w:rsidRDefault="00784EE2" w:rsidP="00BF7D35">
            <w:pPr>
              <w:jc w:val="both"/>
              <w:rPr>
                <w:rFonts w:ascii="Arial" w:hAnsi="Arial" w:cs="Arial"/>
                <w:b/>
                <w:bCs/>
                <w:color w:val="000000" w:themeColor="text1"/>
                <w:sz w:val="24"/>
                <w:szCs w:val="24"/>
              </w:rPr>
            </w:pPr>
            <w:r w:rsidRPr="00244079">
              <w:rPr>
                <w:rFonts w:ascii="Arial" w:eastAsiaTheme="majorEastAsia" w:hAnsi="Arial" w:cs="Arial"/>
                <w:bCs/>
                <w:color w:val="000000" w:themeColor="text1"/>
                <w:sz w:val="24"/>
                <w:szCs w:val="24"/>
              </w:rPr>
              <w:t>Richest</w:t>
            </w:r>
          </w:p>
        </w:tc>
        <w:tc>
          <w:tcPr>
            <w:tcW w:w="2337" w:type="dxa"/>
            <w:vAlign w:val="bottom"/>
          </w:tcPr>
          <w:p w14:paraId="6F09B9A6" w14:textId="77777777" w:rsidR="00784EE2" w:rsidRPr="00244079" w:rsidRDefault="00784EE2" w:rsidP="00BF7D35">
            <w:pPr>
              <w:jc w:val="center"/>
              <w:rPr>
                <w:rFonts w:ascii="Arial" w:hAnsi="Arial" w:cs="Arial"/>
                <w:color w:val="000000" w:themeColor="text1"/>
                <w:sz w:val="24"/>
                <w:szCs w:val="24"/>
              </w:rPr>
            </w:pPr>
            <w:r w:rsidRPr="00244079">
              <w:rPr>
                <w:rFonts w:ascii="Arial" w:hAnsi="Arial" w:cs="Arial"/>
                <w:color w:val="000000"/>
                <w:sz w:val="24"/>
                <w:szCs w:val="24"/>
              </w:rPr>
              <w:t>328.45</w:t>
            </w:r>
          </w:p>
        </w:tc>
        <w:tc>
          <w:tcPr>
            <w:tcW w:w="3151" w:type="dxa"/>
            <w:vAlign w:val="bottom"/>
          </w:tcPr>
          <w:p w14:paraId="63240971" w14:textId="77777777" w:rsidR="00784EE2" w:rsidRPr="00244079" w:rsidRDefault="00784EE2" w:rsidP="00BF7D35">
            <w:pPr>
              <w:jc w:val="center"/>
              <w:rPr>
                <w:rFonts w:ascii="Arial" w:hAnsi="Arial" w:cs="Arial"/>
                <w:color w:val="000000" w:themeColor="text1"/>
                <w:sz w:val="24"/>
                <w:szCs w:val="24"/>
              </w:rPr>
            </w:pPr>
            <w:r w:rsidRPr="00244079">
              <w:rPr>
                <w:rFonts w:ascii="Arial" w:hAnsi="Arial" w:cs="Arial"/>
                <w:color w:val="000000"/>
                <w:sz w:val="24"/>
                <w:szCs w:val="24"/>
              </w:rPr>
              <w:t>6.4</w:t>
            </w:r>
          </w:p>
        </w:tc>
      </w:tr>
      <w:tr w:rsidR="00784EE2" w:rsidRPr="00244079" w14:paraId="12639A6E" w14:textId="77777777" w:rsidTr="0096795F">
        <w:tc>
          <w:tcPr>
            <w:tcW w:w="8993" w:type="dxa"/>
            <w:gridSpan w:val="3"/>
          </w:tcPr>
          <w:p w14:paraId="0CC5914B" w14:textId="77777777" w:rsidR="00784EE2" w:rsidRPr="00244079" w:rsidRDefault="00784EE2" w:rsidP="00BF7D35">
            <w:pPr>
              <w:rPr>
                <w:rFonts w:ascii="Arial" w:hAnsi="Arial" w:cs="Arial"/>
                <w:b/>
                <w:color w:val="000000"/>
                <w:sz w:val="24"/>
                <w:szCs w:val="24"/>
              </w:rPr>
            </w:pPr>
            <w:r w:rsidRPr="00244079">
              <w:rPr>
                <w:rFonts w:ascii="Arial" w:eastAsiaTheme="majorEastAsia" w:hAnsi="Arial" w:cs="Arial"/>
                <w:b/>
                <w:color w:val="000000" w:themeColor="text1"/>
                <w:sz w:val="24"/>
                <w:szCs w:val="24"/>
              </w:rPr>
              <w:t xml:space="preserve">Province </w:t>
            </w:r>
          </w:p>
        </w:tc>
      </w:tr>
      <w:tr w:rsidR="00784EE2" w:rsidRPr="00244079" w14:paraId="00187D80" w14:textId="77777777" w:rsidTr="0096795F">
        <w:tc>
          <w:tcPr>
            <w:tcW w:w="3505" w:type="dxa"/>
          </w:tcPr>
          <w:p w14:paraId="12281993" w14:textId="77777777" w:rsidR="00784EE2" w:rsidRPr="00244079" w:rsidRDefault="00784EE2" w:rsidP="00BF7D35">
            <w:pPr>
              <w:jc w:val="both"/>
              <w:rPr>
                <w:rFonts w:ascii="Arial" w:eastAsiaTheme="majorEastAsia" w:hAnsi="Arial" w:cs="Arial"/>
                <w:bCs/>
                <w:color w:val="000000" w:themeColor="text1"/>
                <w:sz w:val="24"/>
                <w:szCs w:val="24"/>
              </w:rPr>
            </w:pPr>
            <w:r w:rsidRPr="00244079">
              <w:rPr>
                <w:rFonts w:ascii="Arial" w:eastAsiaTheme="majorEastAsia" w:hAnsi="Arial" w:cs="Arial"/>
                <w:bCs/>
                <w:color w:val="000000" w:themeColor="text1"/>
                <w:sz w:val="24"/>
                <w:szCs w:val="24"/>
              </w:rPr>
              <w:t xml:space="preserve">Eastern </w:t>
            </w:r>
          </w:p>
        </w:tc>
        <w:tc>
          <w:tcPr>
            <w:tcW w:w="2337" w:type="dxa"/>
            <w:vAlign w:val="bottom"/>
          </w:tcPr>
          <w:p w14:paraId="2769C4F1" w14:textId="77777777" w:rsidR="00784EE2" w:rsidRPr="00244079" w:rsidRDefault="00784EE2" w:rsidP="00BF7D35">
            <w:pPr>
              <w:jc w:val="center"/>
              <w:rPr>
                <w:rFonts w:ascii="Arial" w:hAnsi="Arial" w:cs="Arial"/>
                <w:color w:val="000000"/>
                <w:sz w:val="24"/>
                <w:szCs w:val="24"/>
              </w:rPr>
            </w:pPr>
            <w:r w:rsidRPr="00244079">
              <w:rPr>
                <w:rFonts w:ascii="Arial" w:hAnsi="Arial" w:cs="Arial"/>
                <w:color w:val="000000"/>
                <w:sz w:val="24"/>
                <w:szCs w:val="24"/>
              </w:rPr>
              <w:t>163.77</w:t>
            </w:r>
          </w:p>
        </w:tc>
        <w:tc>
          <w:tcPr>
            <w:tcW w:w="3151" w:type="dxa"/>
            <w:vAlign w:val="bottom"/>
          </w:tcPr>
          <w:p w14:paraId="1FB50F4B" w14:textId="77777777" w:rsidR="00784EE2" w:rsidRPr="00244079" w:rsidRDefault="00784EE2" w:rsidP="00BF7D35">
            <w:pPr>
              <w:jc w:val="center"/>
              <w:rPr>
                <w:rFonts w:ascii="Arial" w:hAnsi="Arial" w:cs="Arial"/>
                <w:color w:val="000000"/>
                <w:sz w:val="24"/>
                <w:szCs w:val="24"/>
              </w:rPr>
            </w:pPr>
            <w:r w:rsidRPr="00244079">
              <w:rPr>
                <w:rFonts w:ascii="Arial" w:hAnsi="Arial" w:cs="Arial"/>
                <w:color w:val="000000"/>
                <w:sz w:val="24"/>
                <w:szCs w:val="24"/>
              </w:rPr>
              <w:t>13.4</w:t>
            </w:r>
          </w:p>
        </w:tc>
      </w:tr>
      <w:tr w:rsidR="00784EE2" w:rsidRPr="00244079" w14:paraId="1A29B722" w14:textId="77777777" w:rsidTr="0096795F">
        <w:trPr>
          <w:trHeight w:val="180"/>
        </w:trPr>
        <w:tc>
          <w:tcPr>
            <w:tcW w:w="3505" w:type="dxa"/>
          </w:tcPr>
          <w:p w14:paraId="46935564" w14:textId="77777777" w:rsidR="00784EE2" w:rsidRPr="00244079" w:rsidRDefault="00784EE2" w:rsidP="00BF7D35">
            <w:pPr>
              <w:jc w:val="both"/>
              <w:rPr>
                <w:rFonts w:ascii="Arial" w:eastAsiaTheme="majorEastAsia" w:hAnsi="Arial" w:cs="Arial"/>
                <w:bCs/>
                <w:color w:val="000000" w:themeColor="text1"/>
                <w:sz w:val="24"/>
                <w:szCs w:val="24"/>
              </w:rPr>
            </w:pPr>
            <w:r w:rsidRPr="00244079">
              <w:rPr>
                <w:rFonts w:ascii="Arial" w:eastAsiaTheme="majorEastAsia" w:hAnsi="Arial" w:cs="Arial"/>
                <w:bCs/>
                <w:color w:val="000000" w:themeColor="text1"/>
                <w:sz w:val="24"/>
                <w:szCs w:val="24"/>
              </w:rPr>
              <w:t xml:space="preserve">Northern </w:t>
            </w:r>
          </w:p>
        </w:tc>
        <w:tc>
          <w:tcPr>
            <w:tcW w:w="2337" w:type="dxa"/>
            <w:vAlign w:val="bottom"/>
          </w:tcPr>
          <w:p w14:paraId="1D3FB885" w14:textId="77777777" w:rsidR="00784EE2" w:rsidRPr="00244079" w:rsidRDefault="00784EE2" w:rsidP="00BF7D35">
            <w:pPr>
              <w:jc w:val="center"/>
              <w:rPr>
                <w:rFonts w:ascii="Arial" w:hAnsi="Arial" w:cs="Arial"/>
                <w:color w:val="000000"/>
                <w:sz w:val="24"/>
                <w:szCs w:val="24"/>
              </w:rPr>
            </w:pPr>
            <w:r w:rsidRPr="00244079">
              <w:rPr>
                <w:rFonts w:ascii="Arial" w:hAnsi="Arial" w:cs="Arial"/>
                <w:color w:val="000000"/>
                <w:sz w:val="24"/>
                <w:szCs w:val="24"/>
              </w:rPr>
              <w:t>296.29</w:t>
            </w:r>
          </w:p>
        </w:tc>
        <w:tc>
          <w:tcPr>
            <w:tcW w:w="3151" w:type="dxa"/>
            <w:vAlign w:val="bottom"/>
          </w:tcPr>
          <w:p w14:paraId="3096899A" w14:textId="77777777" w:rsidR="00784EE2" w:rsidRPr="00244079" w:rsidRDefault="00784EE2" w:rsidP="00BF7D35">
            <w:pPr>
              <w:jc w:val="center"/>
              <w:rPr>
                <w:rFonts w:ascii="Arial" w:hAnsi="Arial" w:cs="Arial"/>
                <w:color w:val="000000"/>
                <w:sz w:val="24"/>
                <w:szCs w:val="24"/>
              </w:rPr>
            </w:pPr>
            <w:r w:rsidRPr="00244079">
              <w:rPr>
                <w:rFonts w:ascii="Arial" w:hAnsi="Arial" w:cs="Arial"/>
                <w:color w:val="000000"/>
                <w:sz w:val="24"/>
                <w:szCs w:val="24"/>
              </w:rPr>
              <w:t>7.4</w:t>
            </w:r>
          </w:p>
        </w:tc>
      </w:tr>
      <w:tr w:rsidR="00784EE2" w:rsidRPr="00244079" w14:paraId="595EEF59" w14:textId="77777777" w:rsidTr="0096795F">
        <w:tc>
          <w:tcPr>
            <w:tcW w:w="3505" w:type="dxa"/>
          </w:tcPr>
          <w:p w14:paraId="4D635331" w14:textId="77777777" w:rsidR="00784EE2" w:rsidRPr="00244079" w:rsidRDefault="00784EE2" w:rsidP="00BF7D35">
            <w:pPr>
              <w:jc w:val="both"/>
              <w:rPr>
                <w:rFonts w:ascii="Arial" w:eastAsiaTheme="majorEastAsia" w:hAnsi="Arial" w:cs="Arial"/>
                <w:bCs/>
                <w:color w:val="000000" w:themeColor="text1"/>
                <w:sz w:val="24"/>
                <w:szCs w:val="24"/>
              </w:rPr>
            </w:pPr>
            <w:r w:rsidRPr="00244079">
              <w:rPr>
                <w:rFonts w:ascii="Arial" w:eastAsiaTheme="majorEastAsia" w:hAnsi="Arial" w:cs="Arial"/>
                <w:bCs/>
                <w:color w:val="000000" w:themeColor="text1"/>
                <w:sz w:val="24"/>
                <w:szCs w:val="24"/>
              </w:rPr>
              <w:t>North-West</w:t>
            </w:r>
          </w:p>
        </w:tc>
        <w:tc>
          <w:tcPr>
            <w:tcW w:w="2337" w:type="dxa"/>
            <w:vAlign w:val="bottom"/>
          </w:tcPr>
          <w:p w14:paraId="767B4F58" w14:textId="77777777" w:rsidR="00784EE2" w:rsidRPr="00244079" w:rsidRDefault="00784EE2" w:rsidP="00BF7D35">
            <w:pPr>
              <w:jc w:val="center"/>
              <w:rPr>
                <w:rFonts w:ascii="Arial" w:hAnsi="Arial" w:cs="Arial"/>
                <w:color w:val="000000"/>
                <w:sz w:val="24"/>
                <w:szCs w:val="24"/>
              </w:rPr>
            </w:pPr>
            <w:r w:rsidRPr="00244079">
              <w:rPr>
                <w:rFonts w:ascii="Arial" w:hAnsi="Arial" w:cs="Arial"/>
                <w:color w:val="000000"/>
                <w:sz w:val="24"/>
                <w:szCs w:val="24"/>
              </w:rPr>
              <w:t>157.29</w:t>
            </w:r>
          </w:p>
        </w:tc>
        <w:tc>
          <w:tcPr>
            <w:tcW w:w="3151" w:type="dxa"/>
            <w:vAlign w:val="bottom"/>
          </w:tcPr>
          <w:p w14:paraId="739FED49" w14:textId="77777777" w:rsidR="00784EE2" w:rsidRPr="00244079" w:rsidRDefault="00784EE2" w:rsidP="00BF7D35">
            <w:pPr>
              <w:jc w:val="center"/>
              <w:rPr>
                <w:rFonts w:ascii="Arial" w:hAnsi="Arial" w:cs="Arial"/>
                <w:color w:val="000000"/>
                <w:sz w:val="24"/>
                <w:szCs w:val="24"/>
              </w:rPr>
            </w:pPr>
            <w:r w:rsidRPr="00244079">
              <w:rPr>
                <w:rFonts w:ascii="Arial" w:hAnsi="Arial" w:cs="Arial"/>
                <w:color w:val="000000"/>
                <w:sz w:val="24"/>
                <w:szCs w:val="24"/>
              </w:rPr>
              <w:t>7.1</w:t>
            </w:r>
          </w:p>
        </w:tc>
      </w:tr>
      <w:tr w:rsidR="00784EE2" w:rsidRPr="00244079" w14:paraId="2598DC0D" w14:textId="77777777" w:rsidTr="0096795F">
        <w:tc>
          <w:tcPr>
            <w:tcW w:w="3505" w:type="dxa"/>
          </w:tcPr>
          <w:p w14:paraId="2A10FD7A" w14:textId="77777777" w:rsidR="00784EE2" w:rsidRPr="00244079" w:rsidRDefault="00784EE2" w:rsidP="00BF7D35">
            <w:pPr>
              <w:jc w:val="both"/>
              <w:rPr>
                <w:rFonts w:ascii="Arial" w:eastAsiaTheme="majorEastAsia" w:hAnsi="Arial" w:cs="Arial"/>
                <w:bCs/>
                <w:color w:val="000000" w:themeColor="text1"/>
                <w:sz w:val="24"/>
                <w:szCs w:val="24"/>
              </w:rPr>
            </w:pPr>
            <w:r w:rsidRPr="00244079">
              <w:rPr>
                <w:rFonts w:ascii="Arial" w:eastAsiaTheme="majorEastAsia" w:hAnsi="Arial" w:cs="Arial"/>
                <w:bCs/>
                <w:color w:val="000000" w:themeColor="text1"/>
                <w:sz w:val="24"/>
                <w:szCs w:val="24"/>
              </w:rPr>
              <w:t>Southern</w:t>
            </w:r>
          </w:p>
        </w:tc>
        <w:tc>
          <w:tcPr>
            <w:tcW w:w="2337" w:type="dxa"/>
            <w:vAlign w:val="bottom"/>
          </w:tcPr>
          <w:p w14:paraId="68D90A7C" w14:textId="77777777" w:rsidR="00784EE2" w:rsidRPr="00244079" w:rsidRDefault="00784EE2" w:rsidP="00BF7D35">
            <w:pPr>
              <w:jc w:val="center"/>
              <w:rPr>
                <w:rFonts w:ascii="Arial" w:hAnsi="Arial" w:cs="Arial"/>
                <w:color w:val="000000"/>
                <w:sz w:val="24"/>
                <w:szCs w:val="24"/>
              </w:rPr>
            </w:pPr>
            <w:r w:rsidRPr="00244079">
              <w:rPr>
                <w:rFonts w:ascii="Arial" w:hAnsi="Arial" w:cs="Arial"/>
                <w:color w:val="000000"/>
                <w:sz w:val="24"/>
                <w:szCs w:val="24"/>
              </w:rPr>
              <w:t>158.58</w:t>
            </w:r>
          </w:p>
        </w:tc>
        <w:tc>
          <w:tcPr>
            <w:tcW w:w="3151" w:type="dxa"/>
            <w:vAlign w:val="bottom"/>
          </w:tcPr>
          <w:p w14:paraId="697416BA" w14:textId="77777777" w:rsidR="00784EE2" w:rsidRPr="00244079" w:rsidRDefault="00784EE2" w:rsidP="00BF7D35">
            <w:pPr>
              <w:jc w:val="center"/>
              <w:rPr>
                <w:rFonts w:ascii="Arial" w:hAnsi="Arial" w:cs="Arial"/>
                <w:color w:val="000000"/>
                <w:sz w:val="24"/>
                <w:szCs w:val="24"/>
              </w:rPr>
            </w:pPr>
            <w:r w:rsidRPr="00244079">
              <w:rPr>
                <w:rFonts w:ascii="Arial" w:hAnsi="Arial" w:cs="Arial"/>
                <w:color w:val="000000"/>
                <w:sz w:val="24"/>
                <w:szCs w:val="24"/>
              </w:rPr>
              <w:t>8.2</w:t>
            </w:r>
          </w:p>
        </w:tc>
      </w:tr>
      <w:tr w:rsidR="00784EE2" w:rsidRPr="00244079" w14:paraId="66AE6D99" w14:textId="77777777" w:rsidTr="0096795F">
        <w:tc>
          <w:tcPr>
            <w:tcW w:w="3505" w:type="dxa"/>
          </w:tcPr>
          <w:p w14:paraId="743EA993" w14:textId="77777777" w:rsidR="00784EE2" w:rsidRPr="00244079" w:rsidRDefault="00784EE2" w:rsidP="00BF7D35">
            <w:pPr>
              <w:jc w:val="both"/>
              <w:rPr>
                <w:rFonts w:ascii="Arial" w:eastAsiaTheme="majorEastAsia" w:hAnsi="Arial" w:cs="Arial"/>
                <w:bCs/>
                <w:color w:val="000000" w:themeColor="text1"/>
                <w:sz w:val="24"/>
                <w:szCs w:val="24"/>
              </w:rPr>
            </w:pPr>
            <w:r w:rsidRPr="00244079">
              <w:rPr>
                <w:rFonts w:ascii="Arial" w:eastAsiaTheme="majorEastAsia" w:hAnsi="Arial" w:cs="Arial"/>
                <w:bCs/>
                <w:color w:val="000000" w:themeColor="text1"/>
                <w:sz w:val="24"/>
                <w:szCs w:val="24"/>
              </w:rPr>
              <w:t>Western</w:t>
            </w:r>
          </w:p>
        </w:tc>
        <w:tc>
          <w:tcPr>
            <w:tcW w:w="2337" w:type="dxa"/>
            <w:vAlign w:val="bottom"/>
          </w:tcPr>
          <w:p w14:paraId="22FC57DA" w14:textId="77777777" w:rsidR="00784EE2" w:rsidRPr="00244079" w:rsidRDefault="00784EE2" w:rsidP="00BF7D35">
            <w:pPr>
              <w:jc w:val="center"/>
              <w:rPr>
                <w:rFonts w:ascii="Arial" w:hAnsi="Arial" w:cs="Arial"/>
                <w:color w:val="000000"/>
                <w:sz w:val="24"/>
                <w:szCs w:val="24"/>
              </w:rPr>
            </w:pPr>
            <w:r w:rsidRPr="00244079">
              <w:rPr>
                <w:rFonts w:ascii="Arial" w:hAnsi="Arial" w:cs="Arial"/>
                <w:color w:val="000000"/>
                <w:sz w:val="24"/>
                <w:szCs w:val="24"/>
              </w:rPr>
              <w:t>322.35</w:t>
            </w:r>
          </w:p>
        </w:tc>
        <w:tc>
          <w:tcPr>
            <w:tcW w:w="3151" w:type="dxa"/>
            <w:vAlign w:val="bottom"/>
          </w:tcPr>
          <w:p w14:paraId="45C30BF4" w14:textId="77777777" w:rsidR="00784EE2" w:rsidRPr="00244079" w:rsidRDefault="00784EE2" w:rsidP="00BF7D35">
            <w:pPr>
              <w:jc w:val="center"/>
              <w:rPr>
                <w:rFonts w:ascii="Arial" w:hAnsi="Arial" w:cs="Arial"/>
                <w:color w:val="000000"/>
                <w:sz w:val="24"/>
                <w:szCs w:val="24"/>
              </w:rPr>
            </w:pPr>
            <w:r w:rsidRPr="00244079">
              <w:rPr>
                <w:rFonts w:ascii="Arial" w:hAnsi="Arial" w:cs="Arial"/>
                <w:color w:val="000000"/>
                <w:sz w:val="24"/>
                <w:szCs w:val="24"/>
              </w:rPr>
              <w:t>7.2</w:t>
            </w:r>
          </w:p>
        </w:tc>
      </w:tr>
      <w:tr w:rsidR="00784EE2" w:rsidRPr="00244079" w14:paraId="038AED70" w14:textId="77777777" w:rsidTr="0096795F">
        <w:tc>
          <w:tcPr>
            <w:tcW w:w="8993" w:type="dxa"/>
            <w:gridSpan w:val="3"/>
          </w:tcPr>
          <w:p w14:paraId="4CAF7E3E" w14:textId="77777777" w:rsidR="00784EE2" w:rsidRPr="00244079" w:rsidRDefault="00784EE2" w:rsidP="00BF7D35">
            <w:pPr>
              <w:jc w:val="both"/>
              <w:rPr>
                <w:rFonts w:ascii="Arial" w:hAnsi="Arial" w:cs="Arial"/>
                <w:b/>
                <w:bCs/>
                <w:color w:val="000000" w:themeColor="text1"/>
                <w:sz w:val="24"/>
                <w:szCs w:val="24"/>
              </w:rPr>
            </w:pPr>
            <w:r w:rsidRPr="00244079">
              <w:rPr>
                <w:rFonts w:ascii="Arial" w:hAnsi="Arial" w:cs="Arial"/>
                <w:b/>
                <w:bCs/>
                <w:sz w:val="24"/>
                <w:szCs w:val="24"/>
              </w:rPr>
              <w:t>Whether there is anyone in the household with health insurance</w:t>
            </w:r>
          </w:p>
        </w:tc>
      </w:tr>
      <w:tr w:rsidR="00784EE2" w:rsidRPr="00244079" w14:paraId="2AEB8DC2" w14:textId="77777777" w:rsidTr="0096795F">
        <w:tc>
          <w:tcPr>
            <w:tcW w:w="3505" w:type="dxa"/>
          </w:tcPr>
          <w:p w14:paraId="03C39E29" w14:textId="77777777" w:rsidR="00784EE2" w:rsidRPr="00244079" w:rsidRDefault="00784EE2" w:rsidP="00BF7D35">
            <w:pPr>
              <w:jc w:val="both"/>
              <w:rPr>
                <w:rFonts w:ascii="Arial" w:eastAsiaTheme="majorEastAsia" w:hAnsi="Arial" w:cs="Arial"/>
                <w:bCs/>
                <w:color w:val="000000" w:themeColor="text1"/>
                <w:sz w:val="24"/>
                <w:szCs w:val="24"/>
              </w:rPr>
            </w:pPr>
            <w:r w:rsidRPr="00244079">
              <w:rPr>
                <w:rFonts w:ascii="Arial" w:eastAsiaTheme="majorEastAsia" w:hAnsi="Arial" w:cs="Arial"/>
                <w:bCs/>
                <w:color w:val="000000" w:themeColor="text1"/>
                <w:sz w:val="24"/>
                <w:szCs w:val="24"/>
              </w:rPr>
              <w:t>Yes</w:t>
            </w:r>
          </w:p>
        </w:tc>
        <w:tc>
          <w:tcPr>
            <w:tcW w:w="2337" w:type="dxa"/>
          </w:tcPr>
          <w:p w14:paraId="02972E6A" w14:textId="77777777" w:rsidR="00784EE2" w:rsidRPr="00244079" w:rsidRDefault="00784EE2" w:rsidP="00BF7D35">
            <w:pPr>
              <w:jc w:val="center"/>
              <w:rPr>
                <w:rFonts w:ascii="Arial" w:hAnsi="Arial" w:cs="Arial"/>
                <w:color w:val="000000" w:themeColor="text1"/>
                <w:sz w:val="24"/>
                <w:szCs w:val="24"/>
                <w:highlight w:val="yellow"/>
              </w:rPr>
            </w:pPr>
            <w:r w:rsidRPr="00244079">
              <w:rPr>
                <w:rFonts w:ascii="Arial" w:hAnsi="Arial" w:cs="Arial"/>
                <w:color w:val="000000" w:themeColor="text1"/>
                <w:sz w:val="24"/>
                <w:szCs w:val="24"/>
              </w:rPr>
              <w:t>230.29</w:t>
            </w:r>
          </w:p>
        </w:tc>
        <w:tc>
          <w:tcPr>
            <w:tcW w:w="3151" w:type="dxa"/>
          </w:tcPr>
          <w:p w14:paraId="7CDC4FBA" w14:textId="77777777" w:rsidR="00784EE2" w:rsidRPr="00244079" w:rsidRDefault="00784EE2" w:rsidP="00BF7D35">
            <w:pPr>
              <w:jc w:val="center"/>
              <w:rPr>
                <w:rFonts w:ascii="Arial" w:hAnsi="Arial" w:cs="Arial"/>
                <w:color w:val="000000" w:themeColor="text1"/>
                <w:sz w:val="24"/>
                <w:szCs w:val="24"/>
              </w:rPr>
            </w:pPr>
            <w:r w:rsidRPr="00244079">
              <w:rPr>
                <w:rFonts w:ascii="Arial" w:hAnsi="Arial" w:cs="Arial"/>
                <w:color w:val="000000" w:themeColor="text1"/>
                <w:sz w:val="24"/>
                <w:szCs w:val="24"/>
              </w:rPr>
              <w:t>9.1</w:t>
            </w:r>
          </w:p>
        </w:tc>
      </w:tr>
      <w:tr w:rsidR="00784EE2" w:rsidRPr="00244079" w14:paraId="7A2CED26" w14:textId="77777777" w:rsidTr="0096795F">
        <w:tc>
          <w:tcPr>
            <w:tcW w:w="3505" w:type="dxa"/>
            <w:tcBorders>
              <w:bottom w:val="single" w:sz="18" w:space="0" w:color="auto"/>
            </w:tcBorders>
          </w:tcPr>
          <w:p w14:paraId="29AA0759" w14:textId="77777777" w:rsidR="00784EE2" w:rsidRPr="00244079" w:rsidRDefault="00784EE2" w:rsidP="00BF7D35">
            <w:pPr>
              <w:jc w:val="both"/>
              <w:rPr>
                <w:rFonts w:ascii="Arial" w:eastAsiaTheme="majorEastAsia" w:hAnsi="Arial" w:cs="Arial"/>
                <w:bCs/>
                <w:color w:val="000000" w:themeColor="text1"/>
                <w:sz w:val="24"/>
                <w:szCs w:val="24"/>
              </w:rPr>
            </w:pPr>
            <w:r w:rsidRPr="00244079">
              <w:rPr>
                <w:rFonts w:ascii="Arial" w:eastAsiaTheme="majorEastAsia" w:hAnsi="Arial" w:cs="Arial"/>
                <w:bCs/>
                <w:color w:val="000000" w:themeColor="text1"/>
                <w:sz w:val="24"/>
                <w:szCs w:val="24"/>
              </w:rPr>
              <w:t>No</w:t>
            </w:r>
          </w:p>
        </w:tc>
        <w:tc>
          <w:tcPr>
            <w:tcW w:w="2337" w:type="dxa"/>
            <w:tcBorders>
              <w:bottom w:val="single" w:sz="18" w:space="0" w:color="auto"/>
            </w:tcBorders>
          </w:tcPr>
          <w:p w14:paraId="7AE899D3" w14:textId="77777777" w:rsidR="00784EE2" w:rsidRPr="00244079" w:rsidRDefault="00784EE2" w:rsidP="00BF7D35">
            <w:pPr>
              <w:jc w:val="center"/>
              <w:rPr>
                <w:rFonts w:ascii="Arial" w:hAnsi="Arial" w:cs="Arial"/>
                <w:color w:val="000000" w:themeColor="text1"/>
                <w:sz w:val="24"/>
                <w:szCs w:val="24"/>
                <w:highlight w:val="yellow"/>
              </w:rPr>
            </w:pPr>
            <w:r w:rsidRPr="00244079">
              <w:rPr>
                <w:rFonts w:ascii="Arial" w:hAnsi="Arial" w:cs="Arial"/>
                <w:color w:val="000000" w:themeColor="text1"/>
                <w:sz w:val="24"/>
                <w:szCs w:val="24"/>
              </w:rPr>
              <w:t>291.88</w:t>
            </w:r>
          </w:p>
        </w:tc>
        <w:tc>
          <w:tcPr>
            <w:tcW w:w="3151" w:type="dxa"/>
            <w:tcBorders>
              <w:bottom w:val="single" w:sz="18" w:space="0" w:color="auto"/>
            </w:tcBorders>
          </w:tcPr>
          <w:p w14:paraId="48623235" w14:textId="77777777" w:rsidR="00784EE2" w:rsidRPr="00244079" w:rsidRDefault="00784EE2" w:rsidP="00BF7D35">
            <w:pPr>
              <w:jc w:val="center"/>
              <w:rPr>
                <w:rFonts w:ascii="Arial" w:hAnsi="Arial" w:cs="Arial"/>
                <w:color w:val="000000" w:themeColor="text1"/>
                <w:sz w:val="24"/>
                <w:szCs w:val="24"/>
              </w:rPr>
            </w:pPr>
            <w:r w:rsidRPr="00244079">
              <w:rPr>
                <w:rFonts w:ascii="Arial" w:hAnsi="Arial" w:cs="Arial"/>
                <w:color w:val="000000" w:themeColor="text1"/>
                <w:sz w:val="24"/>
                <w:szCs w:val="24"/>
              </w:rPr>
              <w:t>11.2</w:t>
            </w:r>
          </w:p>
        </w:tc>
      </w:tr>
    </w:tbl>
    <w:p w14:paraId="2892B91A" w14:textId="77777777" w:rsidR="00784EE2" w:rsidRPr="00244079" w:rsidRDefault="00784EE2" w:rsidP="00BF7D35">
      <w:pPr>
        <w:spacing w:after="0" w:line="240" w:lineRule="auto"/>
        <w:rPr>
          <w:rFonts w:ascii="Arial" w:hAnsi="Arial" w:cs="Arial"/>
          <w:i/>
          <w:iCs/>
          <w:color w:val="000000" w:themeColor="text1"/>
          <w:sz w:val="24"/>
          <w:szCs w:val="24"/>
        </w:rPr>
      </w:pPr>
      <w:r w:rsidRPr="00244079">
        <w:rPr>
          <w:rFonts w:ascii="Arial" w:hAnsi="Arial" w:cs="Arial"/>
          <w:i/>
          <w:iCs/>
          <w:color w:val="000000" w:themeColor="text1"/>
          <w:sz w:val="24"/>
          <w:szCs w:val="24"/>
        </w:rPr>
        <w:t xml:space="preserve">*The average annual exchange rate in 2018 was USD1:7,712 Leones. The expenses were converted to </w:t>
      </w:r>
      <w:proofErr w:type="spellStart"/>
      <w:r w:rsidRPr="00244079">
        <w:rPr>
          <w:rFonts w:ascii="Arial" w:hAnsi="Arial" w:cs="Arial"/>
          <w:i/>
          <w:iCs/>
          <w:color w:val="000000" w:themeColor="text1"/>
          <w:sz w:val="24"/>
          <w:szCs w:val="24"/>
        </w:rPr>
        <w:t>usd</w:t>
      </w:r>
      <w:proofErr w:type="spellEnd"/>
      <w:r w:rsidRPr="00244079">
        <w:rPr>
          <w:rFonts w:ascii="Arial" w:hAnsi="Arial" w:cs="Arial"/>
          <w:i/>
          <w:iCs/>
          <w:color w:val="000000" w:themeColor="text1"/>
          <w:sz w:val="24"/>
          <w:szCs w:val="24"/>
        </w:rPr>
        <w:t xml:space="preserve"> using this exchange rate. </w:t>
      </w:r>
    </w:p>
    <w:p w14:paraId="1FD3DC4F" w14:textId="77777777" w:rsidR="00784EE2" w:rsidRPr="00244079" w:rsidRDefault="00784EE2" w:rsidP="00BF7D35">
      <w:pPr>
        <w:spacing w:after="0" w:line="480" w:lineRule="auto"/>
        <w:jc w:val="both"/>
        <w:rPr>
          <w:rFonts w:ascii="Arial" w:hAnsi="Arial" w:cs="Arial"/>
          <w:b/>
          <w:bCs/>
          <w:color w:val="000000" w:themeColor="text1"/>
          <w:sz w:val="24"/>
          <w:szCs w:val="24"/>
        </w:rPr>
      </w:pPr>
    </w:p>
    <w:p w14:paraId="0DCF2A5A" w14:textId="77777777" w:rsidR="001A6E69" w:rsidRPr="00244079" w:rsidRDefault="001A6E69" w:rsidP="001A6E69">
      <w:pPr>
        <w:spacing w:after="0" w:line="480" w:lineRule="auto"/>
        <w:jc w:val="both"/>
        <w:rPr>
          <w:rFonts w:ascii="Arial" w:hAnsi="Arial" w:cs="Arial"/>
          <w:color w:val="000000" w:themeColor="text1"/>
          <w:sz w:val="24"/>
          <w:szCs w:val="24"/>
        </w:rPr>
      </w:pPr>
      <w:bookmarkStart w:id="19" w:name="_Hlk146995007"/>
      <w:r w:rsidRPr="001A6E69">
        <w:rPr>
          <w:rFonts w:ascii="Arial" w:eastAsia="Times New Roman" w:hAnsi="Arial" w:cs="Arial"/>
          <w:kern w:val="0"/>
          <w:sz w:val="24"/>
          <w:szCs w:val="24"/>
          <w14:ligatures w14:val="none"/>
        </w:rPr>
        <w:t>Table 1 reveals that the average annual out-of-pocket healthcare expenditure for households in Siera Leone was US$219.79. This represented 9.9% of all household spending on consumption. The male-headed households paid an average of US$ 220.82 per annum out-of-pocket expenditure and the female-headed households US$ 216.29. However, the difference was not statistically significant (p =0.152). The male-headed households’ out-of-pocket expenditure accounted for 10% of the total household expenditure among male-headed households and the female-headed households’ out-of-pocket expenditure accounted for 9.8% of the total household expenditure among female-headed households.</w:t>
      </w:r>
      <w:r w:rsidRPr="00244079">
        <w:rPr>
          <w:rFonts w:ascii="Arial" w:eastAsia="Times New Roman" w:hAnsi="Arial" w:cs="Arial"/>
          <w:kern w:val="0"/>
          <w:sz w:val="24"/>
          <w:szCs w:val="24"/>
          <w14:ligatures w14:val="none"/>
        </w:rPr>
        <w:t xml:space="preserve"> </w:t>
      </w:r>
      <w:r w:rsidRPr="00244079">
        <w:rPr>
          <w:rFonts w:ascii="Arial" w:hAnsi="Arial" w:cs="Arial"/>
          <w:color w:val="000000" w:themeColor="text1"/>
          <w:sz w:val="24"/>
          <w:szCs w:val="24"/>
        </w:rPr>
        <w:t>Urban households spent an average of US$275.54 per year on healthcare, which constituted 8.4% of their total household expenditure. In contrast, rural households spent an average of US$185.04 annually, accounting for 12.4% of their total household expenditure. This disparity in out-of-pocket (OOP) healthcare expenses between rural and urban households was statistically significant (p &lt; 0.001). The findings indicated that rural households faced catastrophic health expenditures due to OOP costs. Health insurance appeared to mitigate these expenses, as insured households spent an average of US$230.29 per year on healthcare, amounting to 9% of their total household expenditure. Conversely, households without health insurance spent an average of US$291.88 annually, representing 11% of their total expenditure.</w:t>
      </w:r>
    </w:p>
    <w:p w14:paraId="55E705BC" w14:textId="5F98844D" w:rsidR="001A6E69" w:rsidRPr="001A6E69" w:rsidRDefault="001A6E69" w:rsidP="001A6E69">
      <w:pPr>
        <w:spacing w:after="0" w:line="240" w:lineRule="auto"/>
        <w:rPr>
          <w:rFonts w:ascii="Arial" w:eastAsia="Times New Roman" w:hAnsi="Arial" w:cs="Arial"/>
          <w:kern w:val="0"/>
          <w:sz w:val="24"/>
          <w:szCs w:val="24"/>
          <w14:ligatures w14:val="none"/>
        </w:rPr>
      </w:pPr>
    </w:p>
    <w:p w14:paraId="39228F70" w14:textId="77777777" w:rsidR="001A6E69" w:rsidRPr="00244079" w:rsidRDefault="001A6E69" w:rsidP="00BF7D35">
      <w:pPr>
        <w:spacing w:after="0" w:line="480" w:lineRule="auto"/>
        <w:jc w:val="both"/>
        <w:rPr>
          <w:rFonts w:ascii="Arial" w:hAnsi="Arial" w:cs="Arial"/>
          <w:color w:val="000000" w:themeColor="text1"/>
          <w:sz w:val="24"/>
          <w:szCs w:val="24"/>
        </w:rPr>
      </w:pPr>
    </w:p>
    <w:p w14:paraId="15AA2DE2" w14:textId="77777777" w:rsidR="001A6E69" w:rsidRDefault="001A6E69" w:rsidP="001A6E69">
      <w:pPr>
        <w:spacing w:after="0" w:line="480" w:lineRule="auto"/>
        <w:jc w:val="both"/>
        <w:rPr>
          <w:rFonts w:ascii="Arial" w:hAnsi="Arial" w:cs="Arial"/>
          <w:color w:val="000000"/>
          <w:sz w:val="24"/>
          <w:szCs w:val="24"/>
        </w:rPr>
      </w:pPr>
      <w:r w:rsidRPr="00244079">
        <w:rPr>
          <w:rFonts w:ascii="Arial" w:hAnsi="Arial" w:cs="Arial"/>
          <w:color w:val="000000"/>
          <w:sz w:val="24"/>
          <w:szCs w:val="24"/>
        </w:rPr>
        <w:t>Out-of-pocket (OOP) healthcare costs rose with the improvement of a household's socioeconomic status. Wealthier households incurred higher expenses compared to lower-income groups. The richest households spent an average of US$328.45 per year, while the poorest households spent an average of US$143.87 annually. However, for the poorest households, OOP costs represented 12.4% of their total household expenditure, whereas for the richest households, it accounted for only 6.4%. Consequently, the poorest households faced catastrophic health expenditures due to OOP costs.</w:t>
      </w:r>
    </w:p>
    <w:p w14:paraId="4730581A" w14:textId="77777777" w:rsidR="00535839" w:rsidRDefault="00535839" w:rsidP="001A6E69">
      <w:pPr>
        <w:spacing w:after="0" w:line="480" w:lineRule="auto"/>
        <w:jc w:val="both"/>
        <w:rPr>
          <w:rFonts w:ascii="Arial" w:hAnsi="Arial" w:cs="Arial"/>
          <w:color w:val="000000"/>
          <w:sz w:val="24"/>
          <w:szCs w:val="24"/>
        </w:rPr>
      </w:pPr>
    </w:p>
    <w:p w14:paraId="496FD6A6" w14:textId="77777777" w:rsidR="00535839" w:rsidRDefault="00535839" w:rsidP="001A6E69">
      <w:pPr>
        <w:spacing w:after="0" w:line="480" w:lineRule="auto"/>
        <w:jc w:val="both"/>
        <w:rPr>
          <w:rFonts w:ascii="Arial" w:hAnsi="Arial" w:cs="Arial"/>
          <w:color w:val="000000"/>
          <w:sz w:val="24"/>
          <w:szCs w:val="24"/>
        </w:rPr>
      </w:pPr>
    </w:p>
    <w:p w14:paraId="626C99F0" w14:textId="77777777" w:rsidR="00535839" w:rsidRPr="00244079" w:rsidRDefault="00535839" w:rsidP="001A6E69">
      <w:pPr>
        <w:spacing w:after="0" w:line="480" w:lineRule="auto"/>
        <w:jc w:val="both"/>
        <w:rPr>
          <w:rFonts w:ascii="Arial" w:hAnsi="Arial" w:cs="Arial"/>
          <w:color w:val="000000"/>
          <w:sz w:val="24"/>
          <w:szCs w:val="24"/>
        </w:rPr>
      </w:pPr>
    </w:p>
    <w:p w14:paraId="0EC51687" w14:textId="0AEDBC66" w:rsidR="00784EE2" w:rsidRPr="00244079" w:rsidRDefault="00784EE2" w:rsidP="00C075B1">
      <w:pPr>
        <w:pStyle w:val="Heading2"/>
        <w:rPr>
          <w:sz w:val="24"/>
          <w:szCs w:val="24"/>
        </w:rPr>
      </w:pPr>
      <w:bookmarkStart w:id="20" w:name="_Toc147082921"/>
      <w:bookmarkStart w:id="21" w:name="_Toc148373893"/>
      <w:bookmarkStart w:id="22" w:name="_Toc170585452"/>
      <w:bookmarkEnd w:id="19"/>
      <w:r w:rsidRPr="00244079">
        <w:rPr>
          <w:sz w:val="24"/>
          <w:szCs w:val="24"/>
        </w:rPr>
        <w:t>4.</w:t>
      </w:r>
      <w:r w:rsidR="00C075B1" w:rsidRPr="00244079">
        <w:rPr>
          <w:sz w:val="24"/>
          <w:szCs w:val="24"/>
        </w:rPr>
        <w:t>2</w:t>
      </w:r>
      <w:r w:rsidR="00D26369" w:rsidRPr="00244079">
        <w:rPr>
          <w:sz w:val="24"/>
          <w:szCs w:val="24"/>
        </w:rPr>
        <w:t xml:space="preserve"> </w:t>
      </w:r>
      <w:r w:rsidRPr="00244079">
        <w:rPr>
          <w:sz w:val="24"/>
          <w:szCs w:val="24"/>
        </w:rPr>
        <w:t>Effects of out-of-pocket expenditure on household economy</w:t>
      </w:r>
      <w:bookmarkEnd w:id="20"/>
      <w:bookmarkEnd w:id="21"/>
      <w:bookmarkEnd w:id="22"/>
    </w:p>
    <w:p w14:paraId="39FE01F3" w14:textId="77777777" w:rsidR="00784EE2" w:rsidRPr="00244079" w:rsidRDefault="00784EE2" w:rsidP="00BF7D35">
      <w:pPr>
        <w:spacing w:after="0" w:line="480" w:lineRule="auto"/>
        <w:rPr>
          <w:rFonts w:ascii="Arial" w:hAnsi="Arial" w:cs="Arial"/>
          <w:sz w:val="24"/>
          <w:szCs w:val="24"/>
        </w:rPr>
      </w:pPr>
    </w:p>
    <w:p w14:paraId="0412DD6A" w14:textId="2A9FAF8A" w:rsidR="00784EE2" w:rsidRPr="00244079" w:rsidRDefault="00784EE2" w:rsidP="00BF7D35">
      <w:pPr>
        <w:spacing w:after="0" w:line="480" w:lineRule="auto"/>
        <w:jc w:val="both"/>
        <w:rPr>
          <w:rFonts w:ascii="Arial" w:hAnsi="Arial" w:cs="Arial"/>
          <w:sz w:val="24"/>
          <w:szCs w:val="24"/>
        </w:rPr>
      </w:pPr>
      <w:r w:rsidRPr="00244079">
        <w:rPr>
          <w:rFonts w:ascii="Arial" w:hAnsi="Arial" w:cs="Arial"/>
          <w:sz w:val="24"/>
          <w:szCs w:val="24"/>
        </w:rPr>
        <w:t>The association between out-of-pocket expenditure and extreme poverty was statistically significant χ</w:t>
      </w:r>
      <w:r w:rsidRPr="00244079">
        <w:rPr>
          <w:rFonts w:ascii="Arial" w:hAnsi="Arial" w:cs="Arial"/>
          <w:sz w:val="24"/>
          <w:szCs w:val="24"/>
          <w:vertAlign w:val="superscript"/>
        </w:rPr>
        <w:t>2</w:t>
      </w:r>
      <w:r w:rsidRPr="00244079">
        <w:rPr>
          <w:rFonts w:ascii="Arial" w:hAnsi="Arial" w:cs="Arial"/>
          <w:sz w:val="24"/>
          <w:szCs w:val="24"/>
        </w:rPr>
        <w:t xml:space="preserve"> = 20.083, p &lt; 0.001. There was a statistically significant association between out-of-pocket expenditure and food poverty (χ</w:t>
      </w:r>
      <w:r w:rsidRPr="00244079">
        <w:rPr>
          <w:rFonts w:ascii="Arial" w:hAnsi="Arial" w:cs="Arial"/>
          <w:sz w:val="24"/>
          <w:szCs w:val="24"/>
          <w:vertAlign w:val="superscript"/>
        </w:rPr>
        <w:t>2</w:t>
      </w:r>
      <w:r w:rsidRPr="00244079">
        <w:rPr>
          <w:rFonts w:ascii="Arial" w:hAnsi="Arial" w:cs="Arial"/>
          <w:sz w:val="24"/>
          <w:szCs w:val="24"/>
        </w:rPr>
        <w:t xml:space="preserve"> = 27.745, p &lt; 0.0011). The association between out-of-pocket expenditure and absolute poverty was also statistically significant (χ</w:t>
      </w:r>
      <w:r w:rsidRPr="00244079">
        <w:rPr>
          <w:rFonts w:ascii="Arial" w:hAnsi="Arial" w:cs="Arial"/>
          <w:sz w:val="24"/>
          <w:szCs w:val="24"/>
          <w:vertAlign w:val="superscript"/>
        </w:rPr>
        <w:t>2</w:t>
      </w:r>
      <w:r w:rsidRPr="00244079">
        <w:rPr>
          <w:rFonts w:ascii="Arial" w:hAnsi="Arial" w:cs="Arial"/>
          <w:sz w:val="24"/>
          <w:szCs w:val="24"/>
        </w:rPr>
        <w:t xml:space="preserve"> = 11.139, p = 0.001). Binary logistics regression analysis results are shown in Table </w:t>
      </w:r>
      <w:r w:rsidR="00054682" w:rsidRPr="00244079">
        <w:rPr>
          <w:rFonts w:ascii="Arial" w:hAnsi="Arial" w:cs="Arial"/>
          <w:sz w:val="24"/>
          <w:szCs w:val="24"/>
        </w:rPr>
        <w:t>2</w:t>
      </w:r>
      <w:r w:rsidRPr="00244079">
        <w:rPr>
          <w:rFonts w:ascii="Arial" w:hAnsi="Arial" w:cs="Arial"/>
          <w:sz w:val="24"/>
          <w:szCs w:val="24"/>
        </w:rPr>
        <w:t xml:space="preserve">. </w:t>
      </w:r>
    </w:p>
    <w:p w14:paraId="1396C1AF" w14:textId="77777777" w:rsidR="00784EE2" w:rsidRPr="00244079" w:rsidRDefault="00784EE2" w:rsidP="00BF7D35">
      <w:pPr>
        <w:spacing w:after="0" w:line="240" w:lineRule="auto"/>
        <w:rPr>
          <w:rFonts w:ascii="Arial" w:hAnsi="Arial" w:cs="Arial"/>
          <w:sz w:val="24"/>
          <w:szCs w:val="24"/>
        </w:rPr>
      </w:pPr>
    </w:p>
    <w:p w14:paraId="4EE439CA" w14:textId="77777777" w:rsidR="00EC1A05" w:rsidRPr="00244079" w:rsidRDefault="00EC1A05" w:rsidP="00BF7D35">
      <w:pPr>
        <w:spacing w:after="0" w:line="240" w:lineRule="auto"/>
        <w:rPr>
          <w:rFonts w:ascii="Arial" w:hAnsi="Arial" w:cs="Arial"/>
          <w:sz w:val="24"/>
          <w:szCs w:val="24"/>
        </w:rPr>
      </w:pPr>
    </w:p>
    <w:p w14:paraId="199117D7" w14:textId="3B418729" w:rsidR="00784EE2" w:rsidRPr="00244079" w:rsidRDefault="00784EE2" w:rsidP="00BF7D35">
      <w:pPr>
        <w:pStyle w:val="Caption"/>
        <w:keepNext/>
        <w:spacing w:after="0"/>
        <w:rPr>
          <w:rFonts w:ascii="Arial" w:hAnsi="Arial" w:cs="Arial"/>
          <w:color w:val="000000" w:themeColor="text1"/>
          <w:sz w:val="24"/>
          <w:szCs w:val="24"/>
        </w:rPr>
      </w:pPr>
      <w:bookmarkStart w:id="23" w:name="_Toc147775407"/>
      <w:bookmarkStart w:id="24" w:name="_Toc170584730"/>
      <w:r w:rsidRPr="00244079">
        <w:rPr>
          <w:rFonts w:ascii="Arial" w:hAnsi="Arial" w:cs="Arial"/>
          <w:color w:val="000000" w:themeColor="text1"/>
          <w:sz w:val="24"/>
          <w:szCs w:val="24"/>
        </w:rPr>
        <w:t xml:space="preserve">Table </w:t>
      </w:r>
      <w:r w:rsidRPr="00244079">
        <w:rPr>
          <w:rFonts w:ascii="Arial" w:hAnsi="Arial" w:cs="Arial"/>
          <w:color w:val="000000" w:themeColor="text1"/>
          <w:sz w:val="24"/>
          <w:szCs w:val="24"/>
        </w:rPr>
        <w:fldChar w:fldCharType="begin"/>
      </w:r>
      <w:r w:rsidRPr="00244079">
        <w:rPr>
          <w:rFonts w:ascii="Arial" w:hAnsi="Arial" w:cs="Arial"/>
          <w:color w:val="000000" w:themeColor="text1"/>
          <w:sz w:val="24"/>
          <w:szCs w:val="24"/>
        </w:rPr>
        <w:instrText xml:space="preserve"> SEQ Table \* ARABIC </w:instrText>
      </w:r>
      <w:r w:rsidRPr="00244079">
        <w:rPr>
          <w:rFonts w:ascii="Arial" w:hAnsi="Arial" w:cs="Arial"/>
          <w:color w:val="000000" w:themeColor="text1"/>
          <w:sz w:val="24"/>
          <w:szCs w:val="24"/>
        </w:rPr>
        <w:fldChar w:fldCharType="separate"/>
      </w:r>
      <w:r w:rsidR="00D34530" w:rsidRPr="00244079">
        <w:rPr>
          <w:rFonts w:ascii="Arial" w:hAnsi="Arial" w:cs="Arial"/>
          <w:noProof/>
          <w:color w:val="000000" w:themeColor="text1"/>
          <w:sz w:val="24"/>
          <w:szCs w:val="24"/>
        </w:rPr>
        <w:t>2</w:t>
      </w:r>
      <w:r w:rsidRPr="00244079">
        <w:rPr>
          <w:rFonts w:ascii="Arial" w:hAnsi="Arial" w:cs="Arial"/>
          <w:color w:val="000000" w:themeColor="text1"/>
          <w:sz w:val="24"/>
          <w:szCs w:val="24"/>
        </w:rPr>
        <w:fldChar w:fldCharType="end"/>
      </w:r>
      <w:r w:rsidRPr="00244079">
        <w:rPr>
          <w:rFonts w:ascii="Arial" w:hAnsi="Arial" w:cs="Arial"/>
          <w:color w:val="000000" w:themeColor="text1"/>
          <w:sz w:val="24"/>
          <w:szCs w:val="24"/>
        </w:rPr>
        <w:t xml:space="preserve">: Logistic regression coefficients of </w:t>
      </w:r>
      <w:r w:rsidR="004B379D">
        <w:rPr>
          <w:rFonts w:ascii="Arial" w:hAnsi="Arial" w:cs="Arial"/>
          <w:color w:val="000000" w:themeColor="text1"/>
          <w:sz w:val="24"/>
          <w:szCs w:val="24"/>
        </w:rPr>
        <w:t xml:space="preserve">out-of-pocket expenses </w:t>
      </w:r>
      <w:r w:rsidRPr="00244079">
        <w:rPr>
          <w:rFonts w:ascii="Arial" w:hAnsi="Arial" w:cs="Arial"/>
          <w:color w:val="000000" w:themeColor="text1"/>
          <w:sz w:val="24"/>
          <w:szCs w:val="24"/>
        </w:rPr>
        <w:t>by poverty type</w:t>
      </w:r>
      <w:bookmarkEnd w:id="23"/>
      <w:bookmarkEnd w:id="24"/>
      <w:r w:rsidRPr="00244079">
        <w:rPr>
          <w:rFonts w:ascii="Arial" w:hAnsi="Arial" w:cs="Arial"/>
          <w:color w:val="000000" w:themeColor="text1"/>
          <w:sz w:val="24"/>
          <w:szCs w:val="24"/>
        </w:rPr>
        <w:t xml:space="preserve"> </w:t>
      </w:r>
    </w:p>
    <w:tbl>
      <w:tblPr>
        <w:tblStyle w:val="TableGrid"/>
        <w:tblW w:w="810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1401"/>
        <w:gridCol w:w="1472"/>
        <w:gridCol w:w="957"/>
        <w:gridCol w:w="2567"/>
      </w:tblGrid>
      <w:tr w:rsidR="00784EE2" w:rsidRPr="00244079" w14:paraId="13D6CC5B" w14:textId="77777777" w:rsidTr="0096795F">
        <w:tc>
          <w:tcPr>
            <w:tcW w:w="1714" w:type="dxa"/>
            <w:tcBorders>
              <w:top w:val="single" w:sz="18" w:space="0" w:color="auto"/>
              <w:bottom w:val="single" w:sz="4" w:space="0" w:color="auto"/>
            </w:tcBorders>
          </w:tcPr>
          <w:p w14:paraId="6E4C4E99" w14:textId="77777777" w:rsidR="00784EE2" w:rsidRPr="00244079" w:rsidRDefault="00784EE2" w:rsidP="00BF7D35">
            <w:pPr>
              <w:jc w:val="both"/>
              <w:rPr>
                <w:rFonts w:ascii="Arial" w:hAnsi="Arial" w:cs="Arial"/>
                <w:b/>
                <w:bCs/>
                <w:sz w:val="24"/>
                <w:szCs w:val="24"/>
              </w:rPr>
            </w:pPr>
            <w:r w:rsidRPr="00244079">
              <w:rPr>
                <w:rFonts w:ascii="Arial" w:hAnsi="Arial" w:cs="Arial"/>
                <w:b/>
                <w:bCs/>
                <w:sz w:val="24"/>
                <w:szCs w:val="24"/>
              </w:rPr>
              <w:t>Variable</w:t>
            </w:r>
          </w:p>
        </w:tc>
        <w:tc>
          <w:tcPr>
            <w:tcW w:w="1403" w:type="dxa"/>
            <w:tcBorders>
              <w:top w:val="single" w:sz="18" w:space="0" w:color="auto"/>
              <w:bottom w:val="single" w:sz="4" w:space="0" w:color="auto"/>
            </w:tcBorders>
          </w:tcPr>
          <w:p w14:paraId="007025F8" w14:textId="77777777" w:rsidR="00784EE2" w:rsidRPr="00244079" w:rsidRDefault="00784EE2" w:rsidP="00BF7D35">
            <w:pPr>
              <w:jc w:val="center"/>
              <w:rPr>
                <w:rFonts w:ascii="Arial" w:hAnsi="Arial" w:cs="Arial"/>
                <w:b/>
                <w:bCs/>
                <w:sz w:val="24"/>
                <w:szCs w:val="24"/>
              </w:rPr>
            </w:pPr>
            <w:r w:rsidRPr="00244079">
              <w:rPr>
                <w:rFonts w:ascii="Arial" w:hAnsi="Arial" w:cs="Arial"/>
                <w:b/>
                <w:bCs/>
                <w:sz w:val="24"/>
                <w:szCs w:val="24"/>
              </w:rPr>
              <w:t>OR</w:t>
            </w:r>
          </w:p>
        </w:tc>
        <w:tc>
          <w:tcPr>
            <w:tcW w:w="1476" w:type="dxa"/>
            <w:tcBorders>
              <w:top w:val="single" w:sz="18" w:space="0" w:color="auto"/>
              <w:bottom w:val="single" w:sz="4" w:space="0" w:color="auto"/>
            </w:tcBorders>
          </w:tcPr>
          <w:p w14:paraId="696D3B3C" w14:textId="77777777" w:rsidR="00784EE2" w:rsidRPr="00244079" w:rsidRDefault="00784EE2" w:rsidP="00BF7D35">
            <w:pPr>
              <w:jc w:val="center"/>
              <w:rPr>
                <w:rFonts w:ascii="Arial" w:hAnsi="Arial" w:cs="Arial"/>
                <w:b/>
                <w:bCs/>
                <w:sz w:val="24"/>
                <w:szCs w:val="24"/>
              </w:rPr>
            </w:pPr>
            <w:r w:rsidRPr="00244079">
              <w:rPr>
                <w:rFonts w:ascii="Arial" w:hAnsi="Arial" w:cs="Arial"/>
                <w:b/>
                <w:bCs/>
                <w:sz w:val="24"/>
                <w:szCs w:val="24"/>
              </w:rPr>
              <w:t>Std. Err</w:t>
            </w:r>
          </w:p>
        </w:tc>
        <w:tc>
          <w:tcPr>
            <w:tcW w:w="896" w:type="dxa"/>
            <w:tcBorders>
              <w:top w:val="single" w:sz="18" w:space="0" w:color="auto"/>
              <w:bottom w:val="single" w:sz="4" w:space="0" w:color="auto"/>
            </w:tcBorders>
          </w:tcPr>
          <w:p w14:paraId="1E866A15" w14:textId="77777777" w:rsidR="00784EE2" w:rsidRPr="00244079" w:rsidRDefault="00784EE2" w:rsidP="00BF7D35">
            <w:pPr>
              <w:jc w:val="center"/>
              <w:rPr>
                <w:rFonts w:ascii="Arial" w:hAnsi="Arial" w:cs="Arial"/>
                <w:b/>
                <w:bCs/>
                <w:sz w:val="24"/>
                <w:szCs w:val="24"/>
              </w:rPr>
            </w:pPr>
            <w:r w:rsidRPr="00244079">
              <w:rPr>
                <w:rFonts w:ascii="Arial" w:hAnsi="Arial" w:cs="Arial"/>
                <w:b/>
                <w:bCs/>
                <w:sz w:val="24"/>
                <w:szCs w:val="24"/>
              </w:rPr>
              <w:t>p</w:t>
            </w:r>
          </w:p>
        </w:tc>
        <w:tc>
          <w:tcPr>
            <w:tcW w:w="2613" w:type="dxa"/>
            <w:tcBorders>
              <w:top w:val="single" w:sz="18" w:space="0" w:color="auto"/>
              <w:bottom w:val="single" w:sz="4" w:space="0" w:color="auto"/>
            </w:tcBorders>
          </w:tcPr>
          <w:p w14:paraId="25A05B2E" w14:textId="77777777" w:rsidR="00784EE2" w:rsidRPr="00244079" w:rsidRDefault="00784EE2" w:rsidP="00BF7D35">
            <w:pPr>
              <w:jc w:val="center"/>
              <w:rPr>
                <w:rFonts w:ascii="Arial" w:hAnsi="Arial" w:cs="Arial"/>
                <w:b/>
                <w:bCs/>
                <w:sz w:val="24"/>
                <w:szCs w:val="24"/>
              </w:rPr>
            </w:pPr>
            <w:r w:rsidRPr="00244079">
              <w:rPr>
                <w:rFonts w:ascii="Arial" w:hAnsi="Arial" w:cs="Arial"/>
                <w:b/>
                <w:bCs/>
                <w:sz w:val="24"/>
                <w:szCs w:val="24"/>
              </w:rPr>
              <w:t>95% CI</w:t>
            </w:r>
          </w:p>
        </w:tc>
      </w:tr>
      <w:tr w:rsidR="00784EE2" w:rsidRPr="00244079" w14:paraId="38096B55" w14:textId="77777777" w:rsidTr="0096795F">
        <w:tc>
          <w:tcPr>
            <w:tcW w:w="8102" w:type="dxa"/>
            <w:gridSpan w:val="5"/>
            <w:tcBorders>
              <w:top w:val="single" w:sz="4" w:space="0" w:color="auto"/>
            </w:tcBorders>
          </w:tcPr>
          <w:p w14:paraId="326A6DF7" w14:textId="77777777" w:rsidR="00784EE2" w:rsidRPr="00244079" w:rsidRDefault="00784EE2" w:rsidP="00BF7D35">
            <w:pPr>
              <w:rPr>
                <w:rFonts w:ascii="Arial" w:hAnsi="Arial" w:cs="Arial"/>
                <w:b/>
                <w:bCs/>
                <w:sz w:val="24"/>
                <w:szCs w:val="24"/>
              </w:rPr>
            </w:pPr>
            <w:r w:rsidRPr="00244079">
              <w:rPr>
                <w:rFonts w:ascii="Arial" w:hAnsi="Arial" w:cs="Arial"/>
                <w:b/>
                <w:bCs/>
                <w:sz w:val="24"/>
                <w:szCs w:val="24"/>
              </w:rPr>
              <w:t>Extreme poverty</w:t>
            </w:r>
          </w:p>
        </w:tc>
      </w:tr>
      <w:tr w:rsidR="00784EE2" w:rsidRPr="00244079" w14:paraId="28CA8535" w14:textId="77777777" w:rsidTr="0096795F">
        <w:tc>
          <w:tcPr>
            <w:tcW w:w="1714" w:type="dxa"/>
          </w:tcPr>
          <w:p w14:paraId="5C67641C" w14:textId="77777777" w:rsidR="00784EE2" w:rsidRPr="00244079" w:rsidRDefault="00784EE2" w:rsidP="00BF7D35">
            <w:pPr>
              <w:jc w:val="both"/>
              <w:rPr>
                <w:rFonts w:ascii="Arial" w:hAnsi="Arial" w:cs="Arial"/>
                <w:sz w:val="24"/>
                <w:szCs w:val="24"/>
              </w:rPr>
            </w:pPr>
            <w:r w:rsidRPr="00244079">
              <w:rPr>
                <w:rFonts w:ascii="Arial" w:hAnsi="Arial" w:cs="Arial"/>
                <w:sz w:val="24"/>
                <w:szCs w:val="24"/>
              </w:rPr>
              <w:t xml:space="preserve">Out-of-pocket expenditure </w:t>
            </w:r>
          </w:p>
        </w:tc>
        <w:tc>
          <w:tcPr>
            <w:tcW w:w="1403" w:type="dxa"/>
          </w:tcPr>
          <w:p w14:paraId="057863E9" w14:textId="77777777" w:rsidR="00784EE2" w:rsidRPr="00244079" w:rsidRDefault="00784EE2" w:rsidP="00BF7D35">
            <w:pPr>
              <w:jc w:val="center"/>
              <w:rPr>
                <w:rFonts w:ascii="Arial" w:hAnsi="Arial" w:cs="Arial"/>
                <w:b/>
                <w:bCs/>
                <w:sz w:val="24"/>
                <w:szCs w:val="24"/>
              </w:rPr>
            </w:pPr>
          </w:p>
        </w:tc>
        <w:tc>
          <w:tcPr>
            <w:tcW w:w="1476" w:type="dxa"/>
          </w:tcPr>
          <w:p w14:paraId="769D9E09" w14:textId="77777777" w:rsidR="00784EE2" w:rsidRPr="00244079" w:rsidRDefault="00784EE2" w:rsidP="00BF7D35">
            <w:pPr>
              <w:jc w:val="center"/>
              <w:rPr>
                <w:rFonts w:ascii="Arial" w:hAnsi="Arial" w:cs="Arial"/>
                <w:b/>
                <w:bCs/>
                <w:sz w:val="24"/>
                <w:szCs w:val="24"/>
              </w:rPr>
            </w:pPr>
          </w:p>
        </w:tc>
        <w:tc>
          <w:tcPr>
            <w:tcW w:w="896" w:type="dxa"/>
          </w:tcPr>
          <w:p w14:paraId="17C4A88C" w14:textId="77777777" w:rsidR="00784EE2" w:rsidRPr="00244079" w:rsidRDefault="00784EE2" w:rsidP="00BF7D35">
            <w:pPr>
              <w:jc w:val="center"/>
              <w:rPr>
                <w:rFonts w:ascii="Arial" w:hAnsi="Arial" w:cs="Arial"/>
                <w:b/>
                <w:bCs/>
                <w:sz w:val="24"/>
                <w:szCs w:val="24"/>
              </w:rPr>
            </w:pPr>
          </w:p>
        </w:tc>
        <w:tc>
          <w:tcPr>
            <w:tcW w:w="2613" w:type="dxa"/>
          </w:tcPr>
          <w:p w14:paraId="6E82BE46" w14:textId="77777777" w:rsidR="00784EE2" w:rsidRPr="00244079" w:rsidRDefault="00784EE2" w:rsidP="00BF7D35">
            <w:pPr>
              <w:jc w:val="center"/>
              <w:rPr>
                <w:rFonts w:ascii="Arial" w:hAnsi="Arial" w:cs="Arial"/>
                <w:b/>
                <w:bCs/>
                <w:sz w:val="24"/>
                <w:szCs w:val="24"/>
              </w:rPr>
            </w:pPr>
          </w:p>
        </w:tc>
      </w:tr>
      <w:tr w:rsidR="00784EE2" w:rsidRPr="00244079" w14:paraId="4D03E6B7" w14:textId="77777777" w:rsidTr="0096795F">
        <w:tc>
          <w:tcPr>
            <w:tcW w:w="1714" w:type="dxa"/>
          </w:tcPr>
          <w:p w14:paraId="7C650CCE" w14:textId="77777777" w:rsidR="00784EE2" w:rsidRPr="00244079" w:rsidRDefault="00784EE2" w:rsidP="00BF7D35">
            <w:pPr>
              <w:jc w:val="both"/>
              <w:rPr>
                <w:rFonts w:ascii="Arial" w:hAnsi="Arial" w:cs="Arial"/>
                <w:sz w:val="24"/>
                <w:szCs w:val="24"/>
              </w:rPr>
            </w:pPr>
            <w:r w:rsidRPr="00244079">
              <w:rPr>
                <w:rFonts w:ascii="Arial" w:hAnsi="Arial" w:cs="Arial"/>
                <w:sz w:val="24"/>
                <w:szCs w:val="24"/>
              </w:rPr>
              <w:t xml:space="preserve">No (reference) </w:t>
            </w:r>
          </w:p>
        </w:tc>
        <w:tc>
          <w:tcPr>
            <w:tcW w:w="1403" w:type="dxa"/>
          </w:tcPr>
          <w:p w14:paraId="4BA930C6" w14:textId="77777777" w:rsidR="00784EE2" w:rsidRPr="00244079" w:rsidRDefault="00784EE2" w:rsidP="00BF7D35">
            <w:pPr>
              <w:jc w:val="center"/>
              <w:rPr>
                <w:rFonts w:ascii="Arial" w:hAnsi="Arial" w:cs="Arial"/>
                <w:b/>
                <w:bCs/>
                <w:sz w:val="24"/>
                <w:szCs w:val="24"/>
              </w:rPr>
            </w:pPr>
          </w:p>
        </w:tc>
        <w:tc>
          <w:tcPr>
            <w:tcW w:w="1476" w:type="dxa"/>
          </w:tcPr>
          <w:p w14:paraId="34C0F22C" w14:textId="77777777" w:rsidR="00784EE2" w:rsidRPr="00244079" w:rsidRDefault="00784EE2" w:rsidP="00BF7D35">
            <w:pPr>
              <w:jc w:val="center"/>
              <w:rPr>
                <w:rFonts w:ascii="Arial" w:hAnsi="Arial" w:cs="Arial"/>
                <w:b/>
                <w:bCs/>
                <w:sz w:val="24"/>
                <w:szCs w:val="24"/>
              </w:rPr>
            </w:pPr>
          </w:p>
        </w:tc>
        <w:tc>
          <w:tcPr>
            <w:tcW w:w="896" w:type="dxa"/>
          </w:tcPr>
          <w:p w14:paraId="69175E72" w14:textId="77777777" w:rsidR="00784EE2" w:rsidRPr="00244079" w:rsidRDefault="00784EE2" w:rsidP="00BF7D35">
            <w:pPr>
              <w:jc w:val="center"/>
              <w:rPr>
                <w:rFonts w:ascii="Arial" w:hAnsi="Arial" w:cs="Arial"/>
                <w:b/>
                <w:bCs/>
                <w:sz w:val="24"/>
                <w:szCs w:val="24"/>
              </w:rPr>
            </w:pPr>
          </w:p>
        </w:tc>
        <w:tc>
          <w:tcPr>
            <w:tcW w:w="2613" w:type="dxa"/>
          </w:tcPr>
          <w:p w14:paraId="408F1ACC" w14:textId="77777777" w:rsidR="00784EE2" w:rsidRPr="00244079" w:rsidRDefault="00784EE2" w:rsidP="00BF7D35">
            <w:pPr>
              <w:jc w:val="center"/>
              <w:rPr>
                <w:rFonts w:ascii="Arial" w:hAnsi="Arial" w:cs="Arial"/>
                <w:b/>
                <w:bCs/>
                <w:sz w:val="24"/>
                <w:szCs w:val="24"/>
              </w:rPr>
            </w:pPr>
          </w:p>
        </w:tc>
      </w:tr>
      <w:tr w:rsidR="00784EE2" w:rsidRPr="00244079" w14:paraId="0943F70D" w14:textId="77777777" w:rsidTr="0096795F">
        <w:tc>
          <w:tcPr>
            <w:tcW w:w="1714" w:type="dxa"/>
          </w:tcPr>
          <w:p w14:paraId="29B6D5D2" w14:textId="77777777" w:rsidR="00784EE2" w:rsidRPr="00244079" w:rsidRDefault="00784EE2" w:rsidP="00BF7D35">
            <w:pPr>
              <w:jc w:val="both"/>
              <w:rPr>
                <w:rFonts w:ascii="Arial" w:hAnsi="Arial" w:cs="Arial"/>
                <w:sz w:val="24"/>
                <w:szCs w:val="24"/>
              </w:rPr>
            </w:pPr>
            <w:r w:rsidRPr="00244079">
              <w:rPr>
                <w:rFonts w:ascii="Arial" w:hAnsi="Arial" w:cs="Arial"/>
                <w:sz w:val="24"/>
                <w:szCs w:val="24"/>
              </w:rPr>
              <w:t xml:space="preserve">Yes </w:t>
            </w:r>
          </w:p>
        </w:tc>
        <w:tc>
          <w:tcPr>
            <w:tcW w:w="1403" w:type="dxa"/>
          </w:tcPr>
          <w:p w14:paraId="66359CDF" w14:textId="77777777" w:rsidR="00784EE2" w:rsidRPr="00244079" w:rsidRDefault="00784EE2" w:rsidP="00BF7D35">
            <w:pPr>
              <w:jc w:val="center"/>
              <w:rPr>
                <w:rFonts w:ascii="Arial" w:hAnsi="Arial" w:cs="Arial"/>
                <w:sz w:val="24"/>
                <w:szCs w:val="24"/>
              </w:rPr>
            </w:pPr>
            <w:r w:rsidRPr="00244079">
              <w:rPr>
                <w:rFonts w:ascii="Arial" w:hAnsi="Arial" w:cs="Arial"/>
                <w:sz w:val="24"/>
                <w:szCs w:val="24"/>
              </w:rPr>
              <w:t>0.6803116</w:t>
            </w:r>
          </w:p>
        </w:tc>
        <w:tc>
          <w:tcPr>
            <w:tcW w:w="1476" w:type="dxa"/>
          </w:tcPr>
          <w:p w14:paraId="31D01112" w14:textId="77777777" w:rsidR="00784EE2" w:rsidRPr="00244079" w:rsidRDefault="00784EE2" w:rsidP="00BF7D35">
            <w:pPr>
              <w:jc w:val="center"/>
              <w:rPr>
                <w:rFonts w:ascii="Arial" w:hAnsi="Arial" w:cs="Arial"/>
                <w:sz w:val="24"/>
                <w:szCs w:val="24"/>
              </w:rPr>
            </w:pPr>
            <w:r w:rsidRPr="00244079">
              <w:rPr>
                <w:rFonts w:ascii="Arial" w:hAnsi="Arial" w:cs="Arial"/>
                <w:sz w:val="24"/>
                <w:szCs w:val="24"/>
              </w:rPr>
              <w:t>0.0587531</w:t>
            </w:r>
          </w:p>
        </w:tc>
        <w:tc>
          <w:tcPr>
            <w:tcW w:w="896" w:type="dxa"/>
          </w:tcPr>
          <w:p w14:paraId="162BB543" w14:textId="77777777" w:rsidR="00784EE2" w:rsidRPr="00244079" w:rsidRDefault="00784EE2" w:rsidP="00BF7D35">
            <w:pPr>
              <w:jc w:val="center"/>
              <w:rPr>
                <w:rFonts w:ascii="Arial" w:hAnsi="Arial" w:cs="Arial"/>
                <w:sz w:val="24"/>
                <w:szCs w:val="24"/>
              </w:rPr>
            </w:pPr>
            <w:r w:rsidRPr="00244079">
              <w:rPr>
                <w:rFonts w:ascii="Arial" w:hAnsi="Arial" w:cs="Arial"/>
                <w:sz w:val="24"/>
                <w:szCs w:val="24"/>
              </w:rPr>
              <w:t>&lt;0.001</w:t>
            </w:r>
          </w:p>
        </w:tc>
        <w:tc>
          <w:tcPr>
            <w:tcW w:w="2613" w:type="dxa"/>
          </w:tcPr>
          <w:p w14:paraId="25D57706" w14:textId="77777777" w:rsidR="00784EE2" w:rsidRPr="00244079" w:rsidRDefault="00784EE2" w:rsidP="00BF7D35">
            <w:pPr>
              <w:jc w:val="center"/>
              <w:rPr>
                <w:rFonts w:ascii="Arial" w:hAnsi="Arial" w:cs="Arial"/>
                <w:sz w:val="24"/>
                <w:szCs w:val="24"/>
              </w:rPr>
            </w:pPr>
            <w:r w:rsidRPr="00244079">
              <w:rPr>
                <w:rFonts w:ascii="Arial" w:hAnsi="Arial" w:cs="Arial"/>
                <w:sz w:val="24"/>
                <w:szCs w:val="24"/>
              </w:rPr>
              <w:t>0.574376- 0.805785</w:t>
            </w:r>
          </w:p>
        </w:tc>
      </w:tr>
      <w:tr w:rsidR="00784EE2" w:rsidRPr="00244079" w14:paraId="59AE6898" w14:textId="77777777" w:rsidTr="0096795F">
        <w:tc>
          <w:tcPr>
            <w:tcW w:w="8102" w:type="dxa"/>
            <w:gridSpan w:val="5"/>
          </w:tcPr>
          <w:p w14:paraId="0F696759" w14:textId="77777777" w:rsidR="00784EE2" w:rsidRPr="00244079" w:rsidRDefault="00784EE2" w:rsidP="00BF7D35">
            <w:pPr>
              <w:rPr>
                <w:rFonts w:ascii="Arial" w:hAnsi="Arial" w:cs="Arial"/>
                <w:b/>
                <w:bCs/>
                <w:sz w:val="24"/>
                <w:szCs w:val="24"/>
              </w:rPr>
            </w:pPr>
            <w:r w:rsidRPr="00244079">
              <w:rPr>
                <w:rFonts w:ascii="Arial" w:hAnsi="Arial" w:cs="Arial"/>
                <w:b/>
                <w:bCs/>
                <w:sz w:val="24"/>
                <w:szCs w:val="24"/>
              </w:rPr>
              <w:t>Absolute poverty</w:t>
            </w:r>
          </w:p>
        </w:tc>
      </w:tr>
      <w:tr w:rsidR="00784EE2" w:rsidRPr="00244079" w14:paraId="72194748" w14:textId="77777777" w:rsidTr="0096795F">
        <w:tc>
          <w:tcPr>
            <w:tcW w:w="1714" w:type="dxa"/>
          </w:tcPr>
          <w:p w14:paraId="12EF6FF4" w14:textId="77777777" w:rsidR="00784EE2" w:rsidRPr="00244079" w:rsidRDefault="00784EE2" w:rsidP="00BF7D35">
            <w:pPr>
              <w:jc w:val="both"/>
              <w:rPr>
                <w:rFonts w:ascii="Arial" w:hAnsi="Arial" w:cs="Arial"/>
                <w:sz w:val="24"/>
                <w:szCs w:val="24"/>
              </w:rPr>
            </w:pPr>
            <w:r w:rsidRPr="00244079">
              <w:rPr>
                <w:rFonts w:ascii="Arial" w:hAnsi="Arial" w:cs="Arial"/>
                <w:sz w:val="24"/>
                <w:szCs w:val="24"/>
              </w:rPr>
              <w:t xml:space="preserve">Out-of-pocket expenditure </w:t>
            </w:r>
          </w:p>
        </w:tc>
        <w:tc>
          <w:tcPr>
            <w:tcW w:w="1403" w:type="dxa"/>
          </w:tcPr>
          <w:p w14:paraId="06A6AA3A" w14:textId="77777777" w:rsidR="00784EE2" w:rsidRPr="00244079" w:rsidRDefault="00784EE2" w:rsidP="00BF7D35">
            <w:pPr>
              <w:jc w:val="center"/>
              <w:rPr>
                <w:rFonts w:ascii="Arial" w:hAnsi="Arial" w:cs="Arial"/>
                <w:sz w:val="24"/>
                <w:szCs w:val="24"/>
              </w:rPr>
            </w:pPr>
          </w:p>
        </w:tc>
        <w:tc>
          <w:tcPr>
            <w:tcW w:w="1476" w:type="dxa"/>
          </w:tcPr>
          <w:p w14:paraId="42DD2A98" w14:textId="77777777" w:rsidR="00784EE2" w:rsidRPr="00244079" w:rsidRDefault="00784EE2" w:rsidP="00BF7D35">
            <w:pPr>
              <w:jc w:val="center"/>
              <w:rPr>
                <w:rFonts w:ascii="Arial" w:hAnsi="Arial" w:cs="Arial"/>
                <w:sz w:val="24"/>
                <w:szCs w:val="24"/>
              </w:rPr>
            </w:pPr>
          </w:p>
        </w:tc>
        <w:tc>
          <w:tcPr>
            <w:tcW w:w="896" w:type="dxa"/>
          </w:tcPr>
          <w:p w14:paraId="39B7D38C" w14:textId="77777777" w:rsidR="00784EE2" w:rsidRPr="00244079" w:rsidRDefault="00784EE2" w:rsidP="00BF7D35">
            <w:pPr>
              <w:jc w:val="center"/>
              <w:rPr>
                <w:rFonts w:ascii="Arial" w:hAnsi="Arial" w:cs="Arial"/>
                <w:sz w:val="24"/>
                <w:szCs w:val="24"/>
              </w:rPr>
            </w:pPr>
          </w:p>
        </w:tc>
        <w:tc>
          <w:tcPr>
            <w:tcW w:w="2613" w:type="dxa"/>
          </w:tcPr>
          <w:p w14:paraId="5C3B82E4" w14:textId="77777777" w:rsidR="00784EE2" w:rsidRPr="00244079" w:rsidRDefault="00784EE2" w:rsidP="00BF7D35">
            <w:pPr>
              <w:jc w:val="center"/>
              <w:rPr>
                <w:rFonts w:ascii="Arial" w:hAnsi="Arial" w:cs="Arial"/>
                <w:sz w:val="24"/>
                <w:szCs w:val="24"/>
              </w:rPr>
            </w:pPr>
          </w:p>
        </w:tc>
      </w:tr>
      <w:tr w:rsidR="00784EE2" w:rsidRPr="00244079" w14:paraId="77021FF2" w14:textId="77777777" w:rsidTr="0096795F">
        <w:tc>
          <w:tcPr>
            <w:tcW w:w="1714" w:type="dxa"/>
          </w:tcPr>
          <w:p w14:paraId="4ED088EB" w14:textId="77777777" w:rsidR="00784EE2" w:rsidRPr="00244079" w:rsidRDefault="00784EE2" w:rsidP="00BF7D35">
            <w:pPr>
              <w:jc w:val="both"/>
              <w:rPr>
                <w:rFonts w:ascii="Arial" w:hAnsi="Arial" w:cs="Arial"/>
                <w:sz w:val="24"/>
                <w:szCs w:val="24"/>
              </w:rPr>
            </w:pPr>
            <w:r w:rsidRPr="00244079">
              <w:rPr>
                <w:rFonts w:ascii="Arial" w:hAnsi="Arial" w:cs="Arial"/>
                <w:sz w:val="24"/>
                <w:szCs w:val="24"/>
              </w:rPr>
              <w:t xml:space="preserve">No (reference) </w:t>
            </w:r>
          </w:p>
        </w:tc>
        <w:tc>
          <w:tcPr>
            <w:tcW w:w="1403" w:type="dxa"/>
          </w:tcPr>
          <w:p w14:paraId="312191A3" w14:textId="77777777" w:rsidR="00784EE2" w:rsidRPr="00244079" w:rsidRDefault="00784EE2" w:rsidP="00BF7D35">
            <w:pPr>
              <w:jc w:val="center"/>
              <w:rPr>
                <w:rFonts w:ascii="Arial" w:hAnsi="Arial" w:cs="Arial"/>
                <w:sz w:val="24"/>
                <w:szCs w:val="24"/>
              </w:rPr>
            </w:pPr>
          </w:p>
        </w:tc>
        <w:tc>
          <w:tcPr>
            <w:tcW w:w="1476" w:type="dxa"/>
          </w:tcPr>
          <w:p w14:paraId="6FDCF420" w14:textId="77777777" w:rsidR="00784EE2" w:rsidRPr="00244079" w:rsidRDefault="00784EE2" w:rsidP="00BF7D35">
            <w:pPr>
              <w:jc w:val="center"/>
              <w:rPr>
                <w:rFonts w:ascii="Arial" w:hAnsi="Arial" w:cs="Arial"/>
                <w:sz w:val="24"/>
                <w:szCs w:val="24"/>
              </w:rPr>
            </w:pPr>
          </w:p>
        </w:tc>
        <w:tc>
          <w:tcPr>
            <w:tcW w:w="896" w:type="dxa"/>
          </w:tcPr>
          <w:p w14:paraId="0A8E6EA2" w14:textId="77777777" w:rsidR="00784EE2" w:rsidRPr="00244079" w:rsidRDefault="00784EE2" w:rsidP="00BF7D35">
            <w:pPr>
              <w:jc w:val="center"/>
              <w:rPr>
                <w:rFonts w:ascii="Arial" w:hAnsi="Arial" w:cs="Arial"/>
                <w:sz w:val="24"/>
                <w:szCs w:val="24"/>
              </w:rPr>
            </w:pPr>
          </w:p>
        </w:tc>
        <w:tc>
          <w:tcPr>
            <w:tcW w:w="2613" w:type="dxa"/>
          </w:tcPr>
          <w:p w14:paraId="1536EBD6" w14:textId="77777777" w:rsidR="00784EE2" w:rsidRPr="00244079" w:rsidRDefault="00784EE2" w:rsidP="00BF7D35">
            <w:pPr>
              <w:jc w:val="center"/>
              <w:rPr>
                <w:rFonts w:ascii="Arial" w:hAnsi="Arial" w:cs="Arial"/>
                <w:sz w:val="24"/>
                <w:szCs w:val="24"/>
              </w:rPr>
            </w:pPr>
          </w:p>
        </w:tc>
      </w:tr>
      <w:tr w:rsidR="00784EE2" w:rsidRPr="00244079" w14:paraId="1890206F" w14:textId="77777777" w:rsidTr="0096795F">
        <w:tc>
          <w:tcPr>
            <w:tcW w:w="1714" w:type="dxa"/>
          </w:tcPr>
          <w:p w14:paraId="27907164" w14:textId="77777777" w:rsidR="00784EE2" w:rsidRPr="00244079" w:rsidRDefault="00784EE2" w:rsidP="00BF7D35">
            <w:pPr>
              <w:jc w:val="both"/>
              <w:rPr>
                <w:rFonts w:ascii="Arial" w:hAnsi="Arial" w:cs="Arial"/>
                <w:sz w:val="24"/>
                <w:szCs w:val="24"/>
              </w:rPr>
            </w:pPr>
            <w:r w:rsidRPr="00244079">
              <w:rPr>
                <w:rFonts w:ascii="Arial" w:hAnsi="Arial" w:cs="Arial"/>
                <w:sz w:val="24"/>
                <w:szCs w:val="24"/>
              </w:rPr>
              <w:t xml:space="preserve">Yes </w:t>
            </w:r>
          </w:p>
        </w:tc>
        <w:tc>
          <w:tcPr>
            <w:tcW w:w="1403" w:type="dxa"/>
          </w:tcPr>
          <w:p w14:paraId="6B5AC126" w14:textId="77777777" w:rsidR="00784EE2" w:rsidRPr="00244079" w:rsidRDefault="00784EE2" w:rsidP="00BF7D35">
            <w:pPr>
              <w:jc w:val="center"/>
              <w:rPr>
                <w:rFonts w:ascii="Arial" w:hAnsi="Arial" w:cs="Arial"/>
                <w:sz w:val="24"/>
                <w:szCs w:val="24"/>
              </w:rPr>
            </w:pPr>
            <w:r w:rsidRPr="00244079">
              <w:rPr>
                <w:rFonts w:ascii="Arial" w:hAnsi="Arial" w:cs="Arial"/>
                <w:sz w:val="24"/>
                <w:szCs w:val="24"/>
              </w:rPr>
              <w:t>0.8491512</w:t>
            </w:r>
          </w:p>
        </w:tc>
        <w:tc>
          <w:tcPr>
            <w:tcW w:w="1476" w:type="dxa"/>
          </w:tcPr>
          <w:p w14:paraId="13B0B503" w14:textId="77777777" w:rsidR="00784EE2" w:rsidRPr="00244079" w:rsidRDefault="00784EE2" w:rsidP="00BF7D35">
            <w:pPr>
              <w:jc w:val="center"/>
              <w:rPr>
                <w:rFonts w:ascii="Arial" w:hAnsi="Arial" w:cs="Arial"/>
                <w:sz w:val="24"/>
                <w:szCs w:val="24"/>
              </w:rPr>
            </w:pPr>
            <w:r w:rsidRPr="00244079">
              <w:rPr>
                <w:rFonts w:ascii="Arial" w:hAnsi="Arial" w:cs="Arial"/>
                <w:sz w:val="24"/>
                <w:szCs w:val="24"/>
              </w:rPr>
              <w:t>0.041615</w:t>
            </w:r>
          </w:p>
        </w:tc>
        <w:tc>
          <w:tcPr>
            <w:tcW w:w="896" w:type="dxa"/>
          </w:tcPr>
          <w:p w14:paraId="7D1CDE45" w14:textId="77777777" w:rsidR="00784EE2" w:rsidRPr="00244079" w:rsidRDefault="00784EE2" w:rsidP="00BF7D35">
            <w:pPr>
              <w:jc w:val="center"/>
              <w:rPr>
                <w:rFonts w:ascii="Arial" w:hAnsi="Arial" w:cs="Arial"/>
                <w:sz w:val="24"/>
                <w:szCs w:val="24"/>
              </w:rPr>
            </w:pPr>
            <w:r w:rsidRPr="00244079">
              <w:rPr>
                <w:rFonts w:ascii="Arial" w:hAnsi="Arial" w:cs="Arial"/>
                <w:sz w:val="24"/>
                <w:szCs w:val="24"/>
              </w:rPr>
              <w:t>0.001</w:t>
            </w:r>
          </w:p>
        </w:tc>
        <w:tc>
          <w:tcPr>
            <w:tcW w:w="2613" w:type="dxa"/>
          </w:tcPr>
          <w:p w14:paraId="57880762" w14:textId="77777777" w:rsidR="00784EE2" w:rsidRPr="00244079" w:rsidRDefault="00784EE2" w:rsidP="00BF7D35">
            <w:pPr>
              <w:jc w:val="center"/>
              <w:rPr>
                <w:rFonts w:ascii="Arial" w:hAnsi="Arial" w:cs="Arial"/>
                <w:sz w:val="24"/>
                <w:szCs w:val="24"/>
              </w:rPr>
            </w:pPr>
            <w:r w:rsidRPr="00244079">
              <w:rPr>
                <w:rFonts w:ascii="Arial" w:hAnsi="Arial" w:cs="Arial"/>
                <w:sz w:val="24"/>
                <w:szCs w:val="24"/>
              </w:rPr>
              <w:t>0.771382- 0.934761</w:t>
            </w:r>
          </w:p>
        </w:tc>
      </w:tr>
      <w:tr w:rsidR="00784EE2" w:rsidRPr="00244079" w14:paraId="5F5D351A" w14:textId="77777777" w:rsidTr="0096795F">
        <w:tc>
          <w:tcPr>
            <w:tcW w:w="8102" w:type="dxa"/>
            <w:gridSpan w:val="5"/>
          </w:tcPr>
          <w:p w14:paraId="6C38F007" w14:textId="77777777" w:rsidR="00784EE2" w:rsidRPr="00244079" w:rsidRDefault="00784EE2" w:rsidP="00BF7D35">
            <w:pPr>
              <w:rPr>
                <w:rFonts w:ascii="Arial" w:hAnsi="Arial" w:cs="Arial"/>
                <w:b/>
                <w:bCs/>
                <w:sz w:val="24"/>
                <w:szCs w:val="24"/>
              </w:rPr>
            </w:pPr>
            <w:r w:rsidRPr="00244079">
              <w:rPr>
                <w:rFonts w:ascii="Arial" w:hAnsi="Arial" w:cs="Arial"/>
                <w:b/>
                <w:bCs/>
                <w:sz w:val="24"/>
                <w:szCs w:val="24"/>
              </w:rPr>
              <w:t>Food poverty</w:t>
            </w:r>
          </w:p>
        </w:tc>
      </w:tr>
      <w:tr w:rsidR="00784EE2" w:rsidRPr="00244079" w14:paraId="3EA5DA0D" w14:textId="77777777" w:rsidTr="0096795F">
        <w:tc>
          <w:tcPr>
            <w:tcW w:w="1714" w:type="dxa"/>
          </w:tcPr>
          <w:p w14:paraId="15CB0A54" w14:textId="77777777" w:rsidR="00784EE2" w:rsidRPr="00244079" w:rsidRDefault="00784EE2" w:rsidP="00BF7D35">
            <w:pPr>
              <w:jc w:val="both"/>
              <w:rPr>
                <w:rFonts w:ascii="Arial" w:hAnsi="Arial" w:cs="Arial"/>
                <w:sz w:val="24"/>
                <w:szCs w:val="24"/>
              </w:rPr>
            </w:pPr>
            <w:r w:rsidRPr="00244079">
              <w:rPr>
                <w:rFonts w:ascii="Arial" w:hAnsi="Arial" w:cs="Arial"/>
                <w:sz w:val="24"/>
                <w:szCs w:val="24"/>
              </w:rPr>
              <w:t xml:space="preserve">Out-of-pocket expenditure </w:t>
            </w:r>
          </w:p>
        </w:tc>
        <w:tc>
          <w:tcPr>
            <w:tcW w:w="1403" w:type="dxa"/>
          </w:tcPr>
          <w:p w14:paraId="2957F0DD" w14:textId="77777777" w:rsidR="00784EE2" w:rsidRPr="00244079" w:rsidRDefault="00784EE2" w:rsidP="00BF7D35">
            <w:pPr>
              <w:jc w:val="center"/>
              <w:rPr>
                <w:rFonts w:ascii="Arial" w:hAnsi="Arial" w:cs="Arial"/>
                <w:sz w:val="24"/>
                <w:szCs w:val="24"/>
              </w:rPr>
            </w:pPr>
          </w:p>
        </w:tc>
        <w:tc>
          <w:tcPr>
            <w:tcW w:w="1476" w:type="dxa"/>
          </w:tcPr>
          <w:p w14:paraId="2DC0188A" w14:textId="77777777" w:rsidR="00784EE2" w:rsidRPr="00244079" w:rsidRDefault="00784EE2" w:rsidP="00BF7D35">
            <w:pPr>
              <w:jc w:val="center"/>
              <w:rPr>
                <w:rFonts w:ascii="Arial" w:hAnsi="Arial" w:cs="Arial"/>
                <w:sz w:val="24"/>
                <w:szCs w:val="24"/>
              </w:rPr>
            </w:pPr>
          </w:p>
        </w:tc>
        <w:tc>
          <w:tcPr>
            <w:tcW w:w="896" w:type="dxa"/>
          </w:tcPr>
          <w:p w14:paraId="3D7A4032" w14:textId="77777777" w:rsidR="00784EE2" w:rsidRPr="00244079" w:rsidRDefault="00784EE2" w:rsidP="00BF7D35">
            <w:pPr>
              <w:jc w:val="center"/>
              <w:rPr>
                <w:rFonts w:ascii="Arial" w:hAnsi="Arial" w:cs="Arial"/>
                <w:sz w:val="24"/>
                <w:szCs w:val="24"/>
              </w:rPr>
            </w:pPr>
          </w:p>
        </w:tc>
        <w:tc>
          <w:tcPr>
            <w:tcW w:w="2613" w:type="dxa"/>
          </w:tcPr>
          <w:p w14:paraId="15FDA4BE" w14:textId="77777777" w:rsidR="00784EE2" w:rsidRPr="00244079" w:rsidRDefault="00784EE2" w:rsidP="00BF7D35">
            <w:pPr>
              <w:jc w:val="center"/>
              <w:rPr>
                <w:rFonts w:ascii="Arial" w:hAnsi="Arial" w:cs="Arial"/>
                <w:sz w:val="24"/>
                <w:szCs w:val="24"/>
              </w:rPr>
            </w:pPr>
          </w:p>
        </w:tc>
      </w:tr>
      <w:tr w:rsidR="00784EE2" w:rsidRPr="00244079" w14:paraId="722769D1" w14:textId="77777777" w:rsidTr="0096795F">
        <w:tc>
          <w:tcPr>
            <w:tcW w:w="1714" w:type="dxa"/>
          </w:tcPr>
          <w:p w14:paraId="7BAAF412" w14:textId="77777777" w:rsidR="00784EE2" w:rsidRPr="00244079" w:rsidRDefault="00784EE2" w:rsidP="00BF7D35">
            <w:pPr>
              <w:jc w:val="both"/>
              <w:rPr>
                <w:rFonts w:ascii="Arial" w:hAnsi="Arial" w:cs="Arial"/>
                <w:sz w:val="24"/>
                <w:szCs w:val="24"/>
              </w:rPr>
            </w:pPr>
            <w:r w:rsidRPr="00244079">
              <w:rPr>
                <w:rFonts w:ascii="Arial" w:hAnsi="Arial" w:cs="Arial"/>
                <w:sz w:val="24"/>
                <w:szCs w:val="24"/>
              </w:rPr>
              <w:t xml:space="preserve">No (reference) </w:t>
            </w:r>
          </w:p>
        </w:tc>
        <w:tc>
          <w:tcPr>
            <w:tcW w:w="1403" w:type="dxa"/>
          </w:tcPr>
          <w:p w14:paraId="68623E16" w14:textId="77777777" w:rsidR="00784EE2" w:rsidRPr="00244079" w:rsidRDefault="00784EE2" w:rsidP="00BF7D35">
            <w:pPr>
              <w:jc w:val="center"/>
              <w:rPr>
                <w:rFonts w:ascii="Arial" w:hAnsi="Arial" w:cs="Arial"/>
                <w:sz w:val="24"/>
                <w:szCs w:val="24"/>
              </w:rPr>
            </w:pPr>
          </w:p>
        </w:tc>
        <w:tc>
          <w:tcPr>
            <w:tcW w:w="1476" w:type="dxa"/>
          </w:tcPr>
          <w:p w14:paraId="1BF4D365" w14:textId="77777777" w:rsidR="00784EE2" w:rsidRPr="00244079" w:rsidRDefault="00784EE2" w:rsidP="00BF7D35">
            <w:pPr>
              <w:jc w:val="center"/>
              <w:rPr>
                <w:rFonts w:ascii="Arial" w:hAnsi="Arial" w:cs="Arial"/>
                <w:sz w:val="24"/>
                <w:szCs w:val="24"/>
              </w:rPr>
            </w:pPr>
          </w:p>
        </w:tc>
        <w:tc>
          <w:tcPr>
            <w:tcW w:w="896" w:type="dxa"/>
          </w:tcPr>
          <w:p w14:paraId="1A5E97C5" w14:textId="77777777" w:rsidR="00784EE2" w:rsidRPr="00244079" w:rsidRDefault="00784EE2" w:rsidP="00BF7D35">
            <w:pPr>
              <w:jc w:val="center"/>
              <w:rPr>
                <w:rFonts w:ascii="Arial" w:hAnsi="Arial" w:cs="Arial"/>
                <w:sz w:val="24"/>
                <w:szCs w:val="24"/>
              </w:rPr>
            </w:pPr>
          </w:p>
        </w:tc>
        <w:tc>
          <w:tcPr>
            <w:tcW w:w="2613" w:type="dxa"/>
          </w:tcPr>
          <w:p w14:paraId="39F11E62" w14:textId="77777777" w:rsidR="00784EE2" w:rsidRPr="00244079" w:rsidRDefault="00784EE2" w:rsidP="00BF7D35">
            <w:pPr>
              <w:jc w:val="center"/>
              <w:rPr>
                <w:rFonts w:ascii="Arial" w:hAnsi="Arial" w:cs="Arial"/>
                <w:sz w:val="24"/>
                <w:szCs w:val="24"/>
              </w:rPr>
            </w:pPr>
          </w:p>
        </w:tc>
      </w:tr>
      <w:tr w:rsidR="00784EE2" w:rsidRPr="00244079" w14:paraId="48C69658" w14:textId="77777777" w:rsidTr="0096795F">
        <w:tc>
          <w:tcPr>
            <w:tcW w:w="1714" w:type="dxa"/>
            <w:tcBorders>
              <w:bottom w:val="single" w:sz="18" w:space="0" w:color="auto"/>
            </w:tcBorders>
          </w:tcPr>
          <w:p w14:paraId="6D137D6B" w14:textId="77777777" w:rsidR="00784EE2" w:rsidRPr="00244079" w:rsidRDefault="00784EE2" w:rsidP="00BF7D35">
            <w:pPr>
              <w:jc w:val="both"/>
              <w:rPr>
                <w:rFonts w:ascii="Arial" w:hAnsi="Arial" w:cs="Arial"/>
                <w:sz w:val="24"/>
                <w:szCs w:val="24"/>
              </w:rPr>
            </w:pPr>
            <w:r w:rsidRPr="00244079">
              <w:rPr>
                <w:rFonts w:ascii="Arial" w:hAnsi="Arial" w:cs="Arial"/>
                <w:sz w:val="24"/>
                <w:szCs w:val="24"/>
              </w:rPr>
              <w:t xml:space="preserve">Yes </w:t>
            </w:r>
          </w:p>
        </w:tc>
        <w:tc>
          <w:tcPr>
            <w:tcW w:w="1403" w:type="dxa"/>
            <w:tcBorders>
              <w:bottom w:val="single" w:sz="18" w:space="0" w:color="auto"/>
            </w:tcBorders>
          </w:tcPr>
          <w:p w14:paraId="1FBF73E0" w14:textId="77777777" w:rsidR="00784EE2" w:rsidRPr="00244079" w:rsidRDefault="00784EE2" w:rsidP="00BF7D35">
            <w:pPr>
              <w:jc w:val="center"/>
              <w:rPr>
                <w:rFonts w:ascii="Arial" w:hAnsi="Arial" w:cs="Arial"/>
                <w:sz w:val="24"/>
                <w:szCs w:val="24"/>
              </w:rPr>
            </w:pPr>
            <w:r w:rsidRPr="00244079">
              <w:rPr>
                <w:rFonts w:ascii="Arial" w:hAnsi="Arial" w:cs="Arial"/>
                <w:sz w:val="24"/>
                <w:szCs w:val="24"/>
              </w:rPr>
              <w:t>1.296961</w:t>
            </w:r>
          </w:p>
        </w:tc>
        <w:tc>
          <w:tcPr>
            <w:tcW w:w="1476" w:type="dxa"/>
            <w:tcBorders>
              <w:bottom w:val="single" w:sz="18" w:space="0" w:color="auto"/>
            </w:tcBorders>
          </w:tcPr>
          <w:p w14:paraId="0ECD118C" w14:textId="77777777" w:rsidR="00784EE2" w:rsidRPr="00244079" w:rsidRDefault="00784EE2" w:rsidP="00BF7D35">
            <w:pPr>
              <w:jc w:val="center"/>
              <w:rPr>
                <w:rFonts w:ascii="Arial" w:hAnsi="Arial" w:cs="Arial"/>
                <w:sz w:val="24"/>
                <w:szCs w:val="24"/>
              </w:rPr>
            </w:pPr>
            <w:r w:rsidRPr="00244079">
              <w:rPr>
                <w:rFonts w:ascii="Arial" w:hAnsi="Arial" w:cs="Arial"/>
                <w:sz w:val="24"/>
                <w:szCs w:val="24"/>
              </w:rPr>
              <w:t>0.0640745</w:t>
            </w:r>
          </w:p>
        </w:tc>
        <w:tc>
          <w:tcPr>
            <w:tcW w:w="896" w:type="dxa"/>
            <w:tcBorders>
              <w:bottom w:val="single" w:sz="18" w:space="0" w:color="auto"/>
            </w:tcBorders>
          </w:tcPr>
          <w:p w14:paraId="6C26F209" w14:textId="77777777" w:rsidR="00784EE2" w:rsidRPr="00244079" w:rsidRDefault="00784EE2" w:rsidP="00BF7D35">
            <w:pPr>
              <w:jc w:val="center"/>
              <w:rPr>
                <w:rFonts w:ascii="Arial" w:hAnsi="Arial" w:cs="Arial"/>
                <w:sz w:val="24"/>
                <w:szCs w:val="24"/>
              </w:rPr>
            </w:pPr>
            <w:r w:rsidRPr="00244079">
              <w:rPr>
                <w:rFonts w:ascii="Arial" w:hAnsi="Arial" w:cs="Arial"/>
                <w:sz w:val="24"/>
                <w:szCs w:val="24"/>
              </w:rPr>
              <w:t>&lt;0.001</w:t>
            </w:r>
          </w:p>
        </w:tc>
        <w:tc>
          <w:tcPr>
            <w:tcW w:w="2613" w:type="dxa"/>
            <w:tcBorders>
              <w:bottom w:val="single" w:sz="18" w:space="0" w:color="auto"/>
            </w:tcBorders>
          </w:tcPr>
          <w:p w14:paraId="2D203CBB" w14:textId="77777777" w:rsidR="00784EE2" w:rsidRPr="00244079" w:rsidRDefault="00784EE2" w:rsidP="00BF7D35">
            <w:pPr>
              <w:jc w:val="center"/>
              <w:rPr>
                <w:rFonts w:ascii="Arial" w:hAnsi="Arial" w:cs="Arial"/>
                <w:sz w:val="24"/>
                <w:szCs w:val="24"/>
              </w:rPr>
            </w:pPr>
            <w:r w:rsidRPr="00244079">
              <w:rPr>
                <w:rFonts w:ascii="Arial" w:hAnsi="Arial" w:cs="Arial"/>
                <w:sz w:val="24"/>
                <w:szCs w:val="24"/>
              </w:rPr>
              <w:t>1.177266 - 1.428826</w:t>
            </w:r>
          </w:p>
        </w:tc>
      </w:tr>
    </w:tbl>
    <w:p w14:paraId="05828198" w14:textId="77777777" w:rsidR="00784EE2" w:rsidRPr="00244079" w:rsidRDefault="00784EE2" w:rsidP="00BF7D35">
      <w:pPr>
        <w:spacing w:after="0" w:line="480" w:lineRule="auto"/>
        <w:jc w:val="both"/>
        <w:rPr>
          <w:rFonts w:ascii="Arial" w:hAnsi="Arial" w:cs="Arial"/>
          <w:sz w:val="24"/>
          <w:szCs w:val="24"/>
        </w:rPr>
      </w:pPr>
    </w:p>
    <w:p w14:paraId="3545F808" w14:textId="77777777" w:rsidR="00D34530" w:rsidRPr="00244079" w:rsidRDefault="00D34530" w:rsidP="00D34530">
      <w:pPr>
        <w:spacing w:after="0" w:line="480" w:lineRule="auto"/>
        <w:jc w:val="both"/>
        <w:rPr>
          <w:rFonts w:ascii="Arial" w:hAnsi="Arial" w:cs="Arial"/>
          <w:sz w:val="24"/>
          <w:szCs w:val="24"/>
        </w:rPr>
      </w:pPr>
      <w:r w:rsidRPr="00244079">
        <w:rPr>
          <w:rFonts w:ascii="Arial" w:hAnsi="Arial" w:cs="Arial"/>
          <w:sz w:val="24"/>
          <w:szCs w:val="24"/>
        </w:rPr>
        <w:t>As shown in Table 2, households with out-of-pocket (OOP) expenses had a 0.68 probability of experiencing extreme poverty compared to those without OOP expenses (P&lt;0.001). This means that households facing OOP expenses were 0.68 times more likely to fall into extreme poverty than those without such expenses. Additionally, the likelihood of experiencing absolute poverty for households with OOP expenses was 0.85 times that of households without OOP expenses (P&lt;0.001). Households with OOP costs were 0.85 times more likely to experience absolute poverty than those without OOP costs. Lastly, the odds of experiencing food poverty were 1.3 times higher in OOP households compared to non-OOP households (P&lt;0.001). Food poverty was 1.3 times more likely in households with OOP expenses than in those without. Further analysis revealed a positive relationship between OOP expenses and total household expenditure (P&lt;0.001).</w:t>
      </w:r>
    </w:p>
    <w:p w14:paraId="14973F26" w14:textId="77777777" w:rsidR="00784EE2" w:rsidRPr="00244079" w:rsidRDefault="00784EE2" w:rsidP="00BF7D35">
      <w:pPr>
        <w:spacing w:after="0" w:line="480" w:lineRule="auto"/>
        <w:rPr>
          <w:rFonts w:ascii="Arial" w:hAnsi="Arial" w:cs="Arial"/>
          <w:sz w:val="24"/>
          <w:szCs w:val="24"/>
        </w:rPr>
      </w:pPr>
    </w:p>
    <w:p w14:paraId="11F6F180" w14:textId="57D7EE4D" w:rsidR="003005E7" w:rsidRPr="00244079" w:rsidRDefault="00F95F24" w:rsidP="000C0A9E">
      <w:pPr>
        <w:pStyle w:val="Heading1"/>
        <w:numPr>
          <w:ilvl w:val="0"/>
          <w:numId w:val="4"/>
        </w:numPr>
        <w:spacing w:before="0" w:line="480" w:lineRule="auto"/>
        <w:ind w:left="450" w:hanging="450"/>
        <w:rPr>
          <w:rFonts w:ascii="Arial" w:hAnsi="Arial" w:cs="Arial"/>
          <w:b/>
          <w:bCs/>
          <w:color w:val="auto"/>
          <w:sz w:val="24"/>
          <w:szCs w:val="24"/>
        </w:rPr>
      </w:pPr>
      <w:bookmarkStart w:id="25" w:name="_Toc170585453"/>
      <w:r w:rsidRPr="00244079">
        <w:rPr>
          <w:rFonts w:ascii="Arial" w:hAnsi="Arial" w:cs="Arial"/>
          <w:b/>
          <w:bCs/>
          <w:color w:val="auto"/>
          <w:sz w:val="24"/>
          <w:szCs w:val="24"/>
        </w:rPr>
        <w:t>Discussion</w:t>
      </w:r>
      <w:bookmarkEnd w:id="25"/>
    </w:p>
    <w:p w14:paraId="7A725F7E" w14:textId="77777777" w:rsidR="003643A2" w:rsidRPr="00244079" w:rsidRDefault="003643A2" w:rsidP="003643A2">
      <w:pPr>
        <w:rPr>
          <w:rFonts w:ascii="Arial" w:hAnsi="Arial" w:cs="Arial"/>
          <w:sz w:val="24"/>
          <w:szCs w:val="24"/>
        </w:rPr>
      </w:pPr>
    </w:p>
    <w:p w14:paraId="780932DB" w14:textId="3D3E7D4F" w:rsidR="003643A2" w:rsidRPr="00244079" w:rsidRDefault="003643A2" w:rsidP="003643A2">
      <w:pPr>
        <w:pStyle w:val="Heading2"/>
        <w:rPr>
          <w:sz w:val="24"/>
          <w:szCs w:val="24"/>
        </w:rPr>
      </w:pPr>
      <w:bookmarkStart w:id="26" w:name="_Toc170585454"/>
      <w:r w:rsidRPr="00244079">
        <w:rPr>
          <w:sz w:val="24"/>
          <w:szCs w:val="24"/>
        </w:rPr>
        <w:t>5.1  Household out-of-pocket healthcare expenditure</w:t>
      </w:r>
      <w:bookmarkEnd w:id="26"/>
      <w:r w:rsidRPr="00244079">
        <w:rPr>
          <w:sz w:val="24"/>
          <w:szCs w:val="24"/>
        </w:rPr>
        <w:t xml:space="preserve"> </w:t>
      </w:r>
    </w:p>
    <w:p w14:paraId="23791AE3" w14:textId="77777777" w:rsidR="003643A2" w:rsidRPr="00244079" w:rsidRDefault="003643A2" w:rsidP="003643A2">
      <w:pPr>
        <w:rPr>
          <w:rFonts w:ascii="Arial" w:hAnsi="Arial" w:cs="Arial"/>
          <w:sz w:val="24"/>
          <w:szCs w:val="24"/>
          <w:lang w:val="en-GB"/>
        </w:rPr>
      </w:pPr>
    </w:p>
    <w:p w14:paraId="2B5107A8" w14:textId="497B1011" w:rsidR="00832B24" w:rsidRPr="00244079" w:rsidRDefault="00832B24" w:rsidP="00832B24">
      <w:pPr>
        <w:spacing w:after="0" w:line="480" w:lineRule="auto"/>
        <w:jc w:val="both"/>
        <w:rPr>
          <w:rFonts w:ascii="Arial" w:hAnsi="Arial" w:cs="Arial"/>
          <w:sz w:val="24"/>
          <w:szCs w:val="24"/>
        </w:rPr>
      </w:pPr>
      <w:r w:rsidRPr="00244079">
        <w:rPr>
          <w:rFonts w:ascii="Arial" w:hAnsi="Arial" w:cs="Arial"/>
          <w:sz w:val="24"/>
          <w:szCs w:val="24"/>
        </w:rPr>
        <w:t xml:space="preserve">Households in Sierra Leone spent an average of US$219.79 annually on out-of-pocket (OOP) healthcare expenses, making up 9.9% of their total household consumption. Male-headed households had slightly higher OOP costs at US$220.82 per year compared to US$216.29 for female-headed households, though this difference was not statistically significant (p = 0.152). For male-headed households, OOP expenses constituted 10% of their total expenditure, while for female-headed households, it was 9.8%. This data highlights the financial strain caused by OOP healthcare spending, aligning with previous studies by </w:t>
      </w:r>
      <w:r w:rsidRPr="00244079">
        <w:rPr>
          <w:rFonts w:ascii="Arial" w:hAnsi="Arial" w:cs="Arial"/>
          <w:sz w:val="24"/>
          <w:szCs w:val="24"/>
        </w:rPr>
        <w:fldChar w:fldCharType="begin"/>
      </w:r>
      <w:r w:rsidRPr="00244079">
        <w:rPr>
          <w:rFonts w:ascii="Arial" w:hAnsi="Arial" w:cs="Arial"/>
          <w:sz w:val="24"/>
          <w:szCs w:val="24"/>
        </w:rPr>
        <w:instrText xml:space="preserve"> ADDIN ZOTERO_ITEM CSL_CITATION {"citationID":"LYuKXH5s","properties":{"formattedCitation":"(McIntyre, 2012; Van Doorslaer et al., 2006; Xu et al., 2003)","plainCitation":"(McIntyre, 2012; Van Doorslaer et al., 2006; Xu et al., 2003)","noteIndex":0},"citationItems":[{"id":110,"uris":["http://zotero.org/users/11948628/items/HXXYLECU"],"itemData":{"id":110,"type":"article-journal","container-title":"South African Medical Journal","DOI":"10.7196/SAMJ.5611","ISSN":"2078-5135","issue":"6","journalAbbreviation":"S Afr Med J","page":"489","source":"DOI.org (Crossref)","title":"What healthcare financing changes are needed to reach universal coverage in South Africa?","volume":"102","author":[{"family":"McIntyre","given":"Diane"}],"issued":{"date-parts":[["2012",3,2]]}}},{"id":37,"uris":["http://zotero.org/users/11948628/items/QGPZKPHG"],"itemData":{"id":37,"type":"article-journal","container-title":"The Lancet","DOI":"10.1016/S0140-6736(06)69560-3","ISSN":"01406736","issue":"9544","journalAbbreviation":"The Lancet","language":"en","page":"1357-1364","source":"DOI.org (Crossref)","title":"Effect of payments for health care on poverty estimates in 11 countries in Asia: an analysis of household survey data","title-short":"Effect of payments for health care on poverty estimates in 11 countries in Asia","volume":"368","author":[{"family":"Van Doorslaer","given":"Eddy"},{"family":"O'Donnell","given":"Owen"},{"family":"Rannan-Eliya","given":"Ravi P"},{"family":"Somanathan","given":"Aparnaa"},{"family":"Adhikari","given":"Shiva Raj"},{"family":"Garg","given":"Charu C"},{"family":"Harbianto","given":"Deni"},{"family":"Herrin","given":"Alejandro N"},{"family":"Huq","given":"Mohammed Nazmul"},{"family":"Ibragimova","given":"Shamsia"},{"family":"Karan","given":"Anup"},{"family":"Ng","given":"Chiu Wan"},{"family":"Pande","given":"Badri Raj"},{"family":"Racelis","given":"Rachel"},{"family":"Tao","given":"Sihai"},{"family":"Tin","given":"Keith"},{"family":"Tisayaticom","given":"Kanjana"},{"family":"Trisnantoro","given":"Laksono"},{"family":"Vasavid","given":"Chitpranee"},{"family":"Zhao","given":"Yuxin"}],"issued":{"date-parts":[["2006"]]}}},{"id":57,"uris":["http://zotero.org/users/11948628/items/NU2NPHMQ"],"itemData":{"id":57,"type":"article-journal","container-title":"The Lancet","DOI":"10.1016/S0140-6736(03)13861-5","ISSN":"01406736","issue":"9378","journalAbbreviation":"The Lancet","language":"en","page":"111-117","source":"DOI.org (Crossref)","title":"Household catastrophic health expenditure: a multicountry analysis","title-short":"Household catastrophic health expenditure","volume":"362","author":[{"family":"Xu","given":"Ke"},{"family":"Evans","given":"David B"},{"family":"Kawabata","given":"Kei"},{"family":"Zeramdini","given":"Riadh"},{"family":"Klavus","given":"Jan"},{"family":"Murray","given":"Christopher Jl"}],"issued":{"date-parts":[["2003",7]]}}}],"schema":"https://github.com/citation-style-language/schema/raw/master/csl-citation.json"} </w:instrText>
      </w:r>
      <w:r w:rsidRPr="00244079">
        <w:rPr>
          <w:rFonts w:ascii="Arial" w:hAnsi="Arial" w:cs="Arial"/>
          <w:sz w:val="24"/>
          <w:szCs w:val="24"/>
        </w:rPr>
        <w:fldChar w:fldCharType="separate"/>
      </w:r>
      <w:r w:rsidRPr="00244079">
        <w:rPr>
          <w:rFonts w:ascii="Arial" w:hAnsi="Arial" w:cs="Arial"/>
          <w:sz w:val="24"/>
          <w:szCs w:val="24"/>
        </w:rPr>
        <w:t>(McIntyre, 2012; Van Doorslaer et al., 2006; Xu et al., 2003)</w:t>
      </w:r>
      <w:r w:rsidRPr="00244079">
        <w:rPr>
          <w:rFonts w:ascii="Arial" w:hAnsi="Arial" w:cs="Arial"/>
          <w:sz w:val="24"/>
          <w:szCs w:val="24"/>
        </w:rPr>
        <w:fldChar w:fldCharType="end"/>
      </w:r>
      <w:r w:rsidRPr="00244079">
        <w:rPr>
          <w:rFonts w:ascii="Arial" w:hAnsi="Arial" w:cs="Arial"/>
          <w:sz w:val="24"/>
          <w:szCs w:val="24"/>
        </w:rPr>
        <w:t xml:space="preserve">. Notably, rural households experienced greater financial hardship, with OOP costs representing 12.4% of their total expenditure, compared to 8.4% for urban households. This discrepancy echoes findings by </w:t>
      </w:r>
      <w:r w:rsidRPr="00244079">
        <w:rPr>
          <w:rFonts w:ascii="Arial" w:hAnsi="Arial" w:cs="Arial"/>
          <w:sz w:val="24"/>
          <w:szCs w:val="24"/>
        </w:rPr>
        <w:fldChar w:fldCharType="begin"/>
      </w:r>
      <w:r w:rsidR="00576523" w:rsidRPr="00244079">
        <w:rPr>
          <w:rFonts w:ascii="Arial" w:hAnsi="Arial" w:cs="Arial"/>
          <w:sz w:val="24"/>
          <w:szCs w:val="24"/>
        </w:rPr>
        <w:instrText xml:space="preserve"> ADDIN ZOTERO_ITEM CSL_CITATION {"citationID":"jw9uORYv","properties":{"formattedCitation":"(Ahadinezhad et al., 2021)","plainCitation":"(Ahadinezhad et al., 2021)","dontUpdate":true,"noteIndex":0},"citationItems":[{"id":321,"uris":["http://zotero.org/users/11948628/items/SSF9PQAP"],"itemData":{"id":321,"type":"article-journal","abstract":"Background: Out-of-pocket payments for medical services may undermine access to medical services and equity in healthcare financing. Objectives: The present study aimed to determine the distribution of the burden of out-of-pocket payments for healthcare services among the households in Qazvin province, Iran. Methods: This descriptive-analytical study was conducted on the urban and rural households in Qazvin province, Iran during 2019 - 2020. Data were obtained from the Statistics Center of Iran (2019 - 2020). The optimal sample size was calculated to be 992 households, and the households were selected via three-stage random cluster sampling. Data were collected using a valid questionnaire and via face-to-face interviews with the household owners. The fair financial contribution index (FFCI), concentration index, and Kakwani index were estimated in the Stata software. Results: The estimated parameters indicated that during the study period (March 21, 2019-March 20, 2020), the FFCI value of the rural and urban households was 0.782 and 0.854, respectively. The out-of-pocket payment concentration index based on income rank was estimated at 0.188 in rural households (P &lt; 0.05) and 0.031 in the urban households. In addition, the Kakwani index of the urban and rural households was calculated to be -0.165 and -0.84, respectively. Conclusions: According to the results, out-of-pocket payments were unequally distributed among the households in Qazvin province in 2019 - 2020. These payments were mostly concentrated on the 5th - 7th deciles of urban households. On the other hand, the out-of-pocket payments during the study period were regressive. To promote financial equity, Qazvin health policymakers must run payment exemptions for low-income groups and also expand the medical insurance coverage and universal coverage of healthcare services.","container-title":"International Journal of Health and Life Sciences","DOI":"10.5812/ijhls.117383","ISSN":"2383-4382","issue":"4","journalAbbreviation":"Int J Health Life Sci","source":"DOI.org (Crossref)","title":"Equity in Out-of-Pocket Payments for Healthcare Service Delivery in Urban and Rural Households: Evidence from Iran","title-short":"Equity in Out-of-Pocket Payments for Healthcare Service Delivery in Urban and Rural Households","URL":"https://brieflands.com/articles/jhrt-117383.html","volume":"7","author":[{"family":"Ahadinezhad","given":"Bahman"},{"family":"Khosravizadeh","given":"Omid"},{"family":"Alizadeh","given":"Ahad"},{"family":"Nejatifar","given":"Zahra"},{"family":"Mehri","given":"Milad"}],"accessed":{"date-parts":[["2023",8,12]]},"issued":{"date-parts":[["2021",9,28]]}}}],"schema":"https://github.com/citation-style-language/schema/raw/master/csl-citation.json"} </w:instrText>
      </w:r>
      <w:r w:rsidRPr="00244079">
        <w:rPr>
          <w:rFonts w:ascii="Arial" w:hAnsi="Arial" w:cs="Arial"/>
          <w:sz w:val="24"/>
          <w:szCs w:val="24"/>
        </w:rPr>
        <w:fldChar w:fldCharType="separate"/>
      </w:r>
      <w:proofErr w:type="spellStart"/>
      <w:r w:rsidRPr="00244079">
        <w:rPr>
          <w:rFonts w:ascii="Arial" w:hAnsi="Arial" w:cs="Arial"/>
          <w:sz w:val="24"/>
          <w:szCs w:val="24"/>
        </w:rPr>
        <w:t>Ahadinezhad</w:t>
      </w:r>
      <w:proofErr w:type="spellEnd"/>
      <w:r w:rsidRPr="00244079">
        <w:rPr>
          <w:rFonts w:ascii="Arial" w:hAnsi="Arial" w:cs="Arial"/>
          <w:sz w:val="24"/>
          <w:szCs w:val="24"/>
        </w:rPr>
        <w:t xml:space="preserve"> et al. (2021)</w:t>
      </w:r>
      <w:r w:rsidRPr="00244079">
        <w:rPr>
          <w:rFonts w:ascii="Arial" w:hAnsi="Arial" w:cs="Arial"/>
          <w:sz w:val="24"/>
          <w:szCs w:val="24"/>
        </w:rPr>
        <w:fldChar w:fldCharType="end"/>
      </w:r>
      <w:r w:rsidRPr="00244079">
        <w:rPr>
          <w:rFonts w:ascii="Arial" w:hAnsi="Arial" w:cs="Arial"/>
          <w:sz w:val="24"/>
          <w:szCs w:val="24"/>
        </w:rPr>
        <w:t xml:space="preserve"> and </w:t>
      </w:r>
      <w:proofErr w:type="spellStart"/>
      <w:r w:rsidRPr="00244079">
        <w:rPr>
          <w:rFonts w:ascii="Arial" w:hAnsi="Arial" w:cs="Arial"/>
          <w:sz w:val="24"/>
          <w:szCs w:val="24"/>
        </w:rPr>
        <w:t>Yahyavi</w:t>
      </w:r>
      <w:proofErr w:type="spellEnd"/>
      <w:r w:rsidRPr="00244079">
        <w:rPr>
          <w:rFonts w:ascii="Arial" w:hAnsi="Arial" w:cs="Arial"/>
          <w:sz w:val="24"/>
          <w:szCs w:val="24"/>
        </w:rPr>
        <w:t xml:space="preserve"> </w:t>
      </w:r>
      <w:proofErr w:type="spellStart"/>
      <w:r w:rsidRPr="00244079">
        <w:rPr>
          <w:rFonts w:ascii="Arial" w:hAnsi="Arial" w:cs="Arial"/>
          <w:sz w:val="24"/>
          <w:szCs w:val="24"/>
        </w:rPr>
        <w:t>Dizaj</w:t>
      </w:r>
      <w:proofErr w:type="spellEnd"/>
      <w:r w:rsidRPr="00244079">
        <w:rPr>
          <w:rFonts w:ascii="Arial" w:hAnsi="Arial" w:cs="Arial"/>
          <w:sz w:val="24"/>
          <w:szCs w:val="24"/>
        </w:rPr>
        <w:t xml:space="preserve"> et al. (2019), suggesting a lack of adequate medical insurance in rural areas and highlighting the need for social protection measures to alleviate this burden.</w:t>
      </w:r>
    </w:p>
    <w:p w14:paraId="5E9F8A4D" w14:textId="77777777" w:rsidR="00832B24" w:rsidRPr="00244079" w:rsidRDefault="00832B24" w:rsidP="00832B24">
      <w:pPr>
        <w:spacing w:after="0" w:line="480" w:lineRule="auto"/>
        <w:jc w:val="both"/>
        <w:rPr>
          <w:rFonts w:ascii="Arial" w:hAnsi="Arial" w:cs="Arial"/>
          <w:sz w:val="24"/>
          <w:szCs w:val="24"/>
        </w:rPr>
      </w:pPr>
    </w:p>
    <w:p w14:paraId="0CACB071" w14:textId="3EE72863" w:rsidR="00193026" w:rsidRPr="00244079" w:rsidRDefault="00832B24" w:rsidP="00AC2FB7">
      <w:pPr>
        <w:spacing w:after="0" w:line="480" w:lineRule="auto"/>
        <w:jc w:val="both"/>
        <w:rPr>
          <w:rFonts w:ascii="Arial" w:hAnsi="Arial" w:cs="Arial"/>
          <w:sz w:val="24"/>
          <w:szCs w:val="24"/>
        </w:rPr>
      </w:pPr>
      <w:r w:rsidRPr="00244079">
        <w:rPr>
          <w:rFonts w:ascii="Arial" w:hAnsi="Arial" w:cs="Arial"/>
          <w:sz w:val="24"/>
          <w:szCs w:val="24"/>
        </w:rPr>
        <w:t xml:space="preserve">As household socioeconomic status improved, OOP healthcare costs increased, with the wealthiest households spending an average of US$328.45 per year, while the poorest households spent US$143.87. Despite higher spending, the richest households' OOP costs accounted for only 6.4% of their total expenditure, compared to 12.4% for the poorest households, leading to catastrophic health payments for the latter. This inequity in health financing is consistent with studies from other countries. For instance, </w:t>
      </w:r>
      <w:r w:rsidRPr="00244079">
        <w:rPr>
          <w:rFonts w:ascii="Arial" w:hAnsi="Arial" w:cs="Arial"/>
          <w:sz w:val="24"/>
          <w:szCs w:val="24"/>
        </w:rPr>
        <w:fldChar w:fldCharType="begin"/>
      </w:r>
      <w:r w:rsidRPr="00244079">
        <w:rPr>
          <w:rFonts w:ascii="Arial" w:hAnsi="Arial" w:cs="Arial"/>
          <w:sz w:val="24"/>
          <w:szCs w:val="24"/>
        </w:rPr>
        <w:instrText xml:space="preserve"> ADDIN ZOTERO_ITEM CSL_CITATION {"citationID":"aFJXmDc9","properties":{"formattedCitation":"(Mahumud et al., 2017)","plainCitation":"(Mahumud et al., 2017)","dontUpdate":true,"noteIndex":0},"citationItems":[{"id":53,"uris":["http://zotero.org/users/11948628/items/5UKGCY4T"],"itemData":{"id":53,"type":"article-journal","container-title":"Journal of Preventive Medicine and Public Health","DOI":"10.3961/jpmph.16.089","ISSN":"1975-8375, 2233-4521","issue":"2","journalAbbreviation":"J Prev Med Public Health","language":"en","page":"91-99","source":"DOI.org (Crossref)","title":"Distribution and Determinants of Out-of-pocket Healthcare Expenditures in Bangladesh","volume":"50","author":[{"family":"Mahumud","given":"Rashidul Alam"},{"family":"Sarker","given":"Abdur Razzaque"},{"family":"Sultana","given":"Marufa"},{"family":"Islam","given":"Ziaul"},{"family":"Khan","given":"Jahangir"},{"family":"Morton","given":"Alec"}],"issued":{"date-parts":[["2017",3,31]]}}}],"schema":"https://github.com/citation-style-language/schema/raw/master/csl-citation.json"} </w:instrText>
      </w:r>
      <w:r w:rsidRPr="00244079">
        <w:rPr>
          <w:rFonts w:ascii="Arial" w:hAnsi="Arial" w:cs="Arial"/>
          <w:sz w:val="24"/>
          <w:szCs w:val="24"/>
        </w:rPr>
        <w:fldChar w:fldCharType="separate"/>
      </w:r>
      <w:proofErr w:type="spellStart"/>
      <w:r w:rsidRPr="00244079">
        <w:rPr>
          <w:rFonts w:ascii="Arial" w:hAnsi="Arial" w:cs="Arial"/>
          <w:sz w:val="24"/>
          <w:szCs w:val="24"/>
        </w:rPr>
        <w:t>Mahumud</w:t>
      </w:r>
      <w:proofErr w:type="spellEnd"/>
      <w:r w:rsidRPr="00244079">
        <w:rPr>
          <w:rFonts w:ascii="Arial" w:hAnsi="Arial" w:cs="Arial"/>
          <w:sz w:val="24"/>
          <w:szCs w:val="24"/>
        </w:rPr>
        <w:t xml:space="preserve"> et al. (2017)</w:t>
      </w:r>
      <w:r w:rsidRPr="00244079">
        <w:rPr>
          <w:rFonts w:ascii="Arial" w:hAnsi="Arial" w:cs="Arial"/>
          <w:sz w:val="24"/>
          <w:szCs w:val="24"/>
        </w:rPr>
        <w:fldChar w:fldCharType="end"/>
      </w:r>
      <w:r w:rsidRPr="00244079">
        <w:rPr>
          <w:rFonts w:ascii="Arial" w:hAnsi="Arial" w:cs="Arial"/>
          <w:sz w:val="24"/>
          <w:szCs w:val="24"/>
        </w:rPr>
        <w:t xml:space="preserve"> found that in Bangladesh, the wealthiest 20% spent more on OOP healthcare but a smaller percentage of their income, while the poorest spent a larger proportion. Similar patterns were observed by </w:t>
      </w:r>
      <w:r w:rsidR="00193026" w:rsidRPr="00244079">
        <w:rPr>
          <w:rFonts w:ascii="Arial" w:hAnsi="Arial" w:cs="Arial"/>
          <w:sz w:val="24"/>
          <w:szCs w:val="24"/>
        </w:rPr>
        <w:fldChar w:fldCharType="begin"/>
      </w:r>
      <w:r w:rsidR="00576523" w:rsidRPr="00244079">
        <w:rPr>
          <w:rFonts w:ascii="Arial" w:hAnsi="Arial" w:cs="Arial"/>
          <w:sz w:val="24"/>
          <w:szCs w:val="24"/>
        </w:rPr>
        <w:instrText xml:space="preserve"> ADDIN ZOTERO_ITEM CSL_CITATION {"citationID":"ikL92zb6","properties":{"formattedCitation":"(Bock et al., 2014; Kumara &amp; Samaratunge, 2016; Masiye &amp; Kaonga, 2016; Molla et al., 2017; Mukherjee &amp; Kamal, 2017)","plainCitation":"(Bock et al., 2014; Kumara &amp; Samaratunge, 2016; Masiye &amp; Kaonga, 2016; Molla et al., 2017; Mukherjee &amp; Kamal, 2017)","dontUpdate":true,"noteIndex":0},"citationItems":[{"id":351,"uris":["http://zotero.org/users/11948628/items/DSGRRJMY"],"itemData":{"id":351,"type":"article-journal","container-title":"International Journal for Equity in Health","DOI":"10.1186/1475-9276-13-3","ISSN":"1475-9276","issue":"1","journalAbbreviation":"Int J Equity Health","language":"en","page":"3","source":"DOI.org (Crossref)","title":"Inequalities in out-of-pocket payments for health care services among elderly Germans – results of a population-based cross-sectional study","volume":"13","author":[{"family":"Bock","given":"Jens-Oliver"},{"family":"Matschinger","given":"Herbert"},{"family":"Brenner","given":"Hermann"},{"family":"Wild","given":"Beate"},{"family":"Haefeli","given":"Walter E"},{"family":"Quinzler","given":"Renate"},{"family":"Saum","given":"Kai-Uwe"},{"family":"Heider","given":"Dirk"},{"family":"König","given":"Hans-Helmut"}],"issued":{"date-parts":[["2014"]]}}},{"id":51,"uris":["http://zotero.org/users/11948628/items/Z59L7MV2"],"itemData":{"id":51,"type":"article-journal","container-title":"Health Policy and Planning","DOI":"10.1093/heapol/czw021","ISSN":"0268-1080, 1460-2237","issue":"8","journalAbbreviation":"Health Policy Plan.","language":"en","page":"970-983","source":"DOI.org (Crossref)","title":"Patterns and determinants of out-of-pocket health care expenditure in Sri Lanka: evidence from household surveys","title-short":"Patterns and determinants of out-of-pocket health care expenditure in Sri Lanka","volume":"31","author":[{"family":"Kumara","given":"Ajantha Sisira"},{"family":"Samaratunge","given":"Ramanie"}],"issued":{"date-parts":[["2016",10]]}}},{"id":357,"uris":["http://zotero.org/users/11948628/items/9SY8CTM5"],"itemData":{"id":357,"type":"article-journal","container-title":"International Journal of Health Policy and Management","DOI":"10.15171/ijhpm.2016.65","ISSN":"2322-5939","issue":"12","journalAbbreviation":"Int J Health Policy Manag","language":"en","page":"693-703","source":"DOI.org (Crossref)","title":"Determinants of Healthcare Utilisation and Out-of-Pocket Payments in the Context of Free Public Primary Healthcare in Zambia","volume":"5","author":[{"family":"Masiye","given":"Felix"},{"family":"Kaonga","given":"Oliver"}],"issued":{"date-parts":[["2016",6,1]]}}},{"id":359,"uris":["http://zotero.org/users/11948628/items/9PL65FQZ"],"itemData":{"id":359,"type":"article-journal","container-title":"BMC Health Services Research","DOI":"10.1186/s12913-017-2047-0","ISSN":"1472-6963","issue":"1","journalAbbreviation":"BMC Health Serv Res","language":"en","page":"94","source":"DOI.org (Crossref)","title":"Predictors of high out-of-pocket healthcare expenditure: an analysis using Bangladesh household income and expenditure survey, 2010","title-short":"Predictors of high out-of-pocket healthcare expenditure","volume":"17","author":[{"family":"Molla","given":"Azaher Ali"},{"family":"Chi","given":"Chunhuei"},{"family":"Mondaca","given":"Alicia Lorena Núñez"}],"issued":{"date-parts":[["2017",12]]}}},{"id":353,"uris":["http://zotero.org/users/11948628/items/3X35TUAN"],"itemData":{"id":353,"type":"article-journal","abstract":"BACKGROUND: Rheumatoid arthritis (RA) is a chronic inflammatory disease that has a substantial economic impact on patients. Patients with RA are at an increased risk for disability and for loss of income. The inclusion of biologic drugs in RA therapy has increased the cost of treatment. Little is known about the relationship between sociodemographic characteristics and the out-of-pocket (OOP) expenditures for prescription drugs for patients with RA, including biologics, disease-modifying antirheumatic drugs (DMARDs), nonsteroidal anti-inflammatory drugs (NSAIDs), corticosteroids, and analgesics.\nOBJECTIVES: To explore the relationship between sociodemographic characteristics, personal characteristics, and OOP expenditures associated with RA prescription medications. A secondary objective was to measure the average OOP expenditures for different therapeutic classes of RA medications, including biologics, DMARDs, NSAIDs, corticosteroids, and analgesics.\nMETHODS: In this retrospective analysis of Medical Expenditure Panel Survey (MEPS) data from 2009 to 2012, we identified a patient sample of 1090 adults with RA, which represented approximately 9.71 million patients in the MEPS database. The total OOP expenditure was calculated based on the OOP expenditure for each prescription drug corresponding to an individual. Patient variables included age, race, sex, insurance status, number of comorbid conditions, region, area of living, annual family income, and marital status. Logistic regression and generalized linear models were used for analysis. The mean OOP expenditure for therapeutic classes was estimated using nonparametric percentiles from 1000 cluster bootstrap estimates.\nRESULTS: Overall, the mean annual OOP expenditure was $273.99 (95% confidence interval [CI], $197.07-$364.75). The OOP expenditures were lower for privately insured (0.31; 95% CI, 0.21-0.45) patients and publicly insured (0.18; 95% CI, 0.12-0.27) patients versus uninsured patients, and for poor (0.60; 95% CI, 0.43-0.84) and low-income (0.69; 95% CI, 0.49-0.97) patients versus high-incom</w:instrText>
      </w:r>
      <w:r w:rsidR="00576523" w:rsidRPr="00941905">
        <w:rPr>
          <w:rFonts w:ascii="Arial" w:hAnsi="Arial" w:cs="Arial"/>
          <w:sz w:val="24"/>
          <w:szCs w:val="24"/>
          <w:lang w:val="nl-BE"/>
        </w:rPr>
        <w:instrText xml:space="preserve">e patients. The mean annual OOP expenditure decreased with age (0.98; 95% CI, 0.97-0.99), was lower (0.73; 95% CI, 0.58-0.92) for male patients than for female patients, and increased with the presence of comorbidities (1.16; 95% CI, 1.07-1.25). The average annual OOP expenditure was highest for biologics ($2556.73), followed by DMARDs ($89.37). The average annual OOP expenditures were $27.97, $52.36, and $72.51 for corticosteroids, NSAIDs, and narcotic analgesics, respectively.\nCONCLUSIONS: Age, sex, race, income level, insurance status, and comorbidity status significantly affected patient OOP expenditure. Higher OOP expenditures among the uninsured, female patients, patients with low income levels, and patients with several comorbidities could adversely affect RA therapy. The use of expensive biologics needs to be monitored to reduce prescription-related cost-sharing among patients with RA.","container-title":"American Health &amp; Drug Benefits","ISSN":"1942-2962","issue":"1","journalAbbreviation":"Am Health Drug Benefits","language":"eng","note":"PMID: 28465764\nPMCID: PMC5394540","page":"7-15","source":"PubMed","title":"Sociodemographic Determinants of Out-of-Pocket Expenditures for Patients Using Prescription Drugs for Rheumatoid Arthritis","volume":"10","author":[{"family":"Mukherjee","given":"Kumar"},{"family":"Kamal","given":"Khalid M."}],"issued":{"date-parts":[["2017",2]]}}}],"schema":"https://github.com/citation-style-language/schema/raw/master/csl-citation.json"} </w:instrText>
      </w:r>
      <w:r w:rsidR="00193026" w:rsidRPr="00244079">
        <w:rPr>
          <w:rFonts w:ascii="Arial" w:hAnsi="Arial" w:cs="Arial"/>
          <w:sz w:val="24"/>
          <w:szCs w:val="24"/>
        </w:rPr>
        <w:fldChar w:fldCharType="separate"/>
      </w:r>
      <w:r w:rsidR="00193026" w:rsidRPr="00244079">
        <w:rPr>
          <w:rFonts w:ascii="Arial" w:hAnsi="Arial" w:cs="Arial"/>
          <w:sz w:val="24"/>
          <w:szCs w:val="24"/>
          <w:lang w:val="nl-BE"/>
        </w:rPr>
        <w:t xml:space="preserve">Bock et al. (2014); Kumara &amp; Samaratunge, (2016); Masiye &amp; Kaonga, 2016; Molla et al. </w:t>
      </w:r>
      <w:r w:rsidR="00193026" w:rsidRPr="00244079">
        <w:rPr>
          <w:rFonts w:ascii="Arial" w:hAnsi="Arial" w:cs="Arial"/>
          <w:sz w:val="24"/>
          <w:szCs w:val="24"/>
        </w:rPr>
        <w:t>(2017) and Mukherjee &amp; Kamal, (2017)</w:t>
      </w:r>
      <w:r w:rsidR="00193026" w:rsidRPr="00244079">
        <w:rPr>
          <w:rFonts w:ascii="Arial" w:hAnsi="Arial" w:cs="Arial"/>
          <w:sz w:val="24"/>
          <w:szCs w:val="24"/>
        </w:rPr>
        <w:fldChar w:fldCharType="end"/>
      </w:r>
      <w:r w:rsidR="00193026" w:rsidRPr="00244079">
        <w:rPr>
          <w:rFonts w:ascii="Arial" w:hAnsi="Arial" w:cs="Arial"/>
          <w:sz w:val="24"/>
          <w:szCs w:val="24"/>
        </w:rPr>
        <w:t>.</w:t>
      </w:r>
    </w:p>
    <w:p w14:paraId="6D327F2E" w14:textId="77777777" w:rsidR="003643A2" w:rsidRPr="00244079" w:rsidRDefault="003643A2" w:rsidP="00AC2FB7">
      <w:pPr>
        <w:pStyle w:val="Heading2"/>
        <w:spacing w:before="0" w:after="0" w:line="480" w:lineRule="auto"/>
        <w:rPr>
          <w:sz w:val="24"/>
          <w:szCs w:val="24"/>
        </w:rPr>
      </w:pPr>
    </w:p>
    <w:p w14:paraId="2C24838C" w14:textId="73C5253D" w:rsidR="003643A2" w:rsidRDefault="003643A2" w:rsidP="00AC2FB7">
      <w:pPr>
        <w:pStyle w:val="Heading2"/>
        <w:spacing w:before="0" w:after="0" w:line="480" w:lineRule="auto"/>
        <w:rPr>
          <w:sz w:val="24"/>
          <w:szCs w:val="24"/>
        </w:rPr>
      </w:pPr>
      <w:bookmarkStart w:id="27" w:name="_Toc170585455"/>
      <w:r w:rsidRPr="00244079">
        <w:rPr>
          <w:sz w:val="24"/>
          <w:szCs w:val="24"/>
        </w:rPr>
        <w:t>5.2</w:t>
      </w:r>
      <w:r w:rsidRPr="00244079">
        <w:rPr>
          <w:sz w:val="24"/>
          <w:szCs w:val="24"/>
        </w:rPr>
        <w:tab/>
        <w:t>Effects of out-of-pocket expenditure on household economy</w:t>
      </w:r>
      <w:bookmarkEnd w:id="27"/>
    </w:p>
    <w:p w14:paraId="2959E410" w14:textId="77777777" w:rsidR="00AC2FB7" w:rsidRPr="00AC2FB7" w:rsidRDefault="00AC2FB7" w:rsidP="00AC2FB7">
      <w:pPr>
        <w:spacing w:after="0" w:line="480" w:lineRule="auto"/>
        <w:rPr>
          <w:lang w:val="en-GB"/>
        </w:rPr>
      </w:pPr>
    </w:p>
    <w:p w14:paraId="04FFE700" w14:textId="5824B73B" w:rsidR="00193026" w:rsidRPr="00244079" w:rsidRDefault="00193026" w:rsidP="00AC2FB7">
      <w:pPr>
        <w:spacing w:after="0" w:line="480" w:lineRule="auto"/>
        <w:jc w:val="both"/>
        <w:rPr>
          <w:rFonts w:ascii="Arial" w:hAnsi="Arial" w:cs="Arial"/>
          <w:sz w:val="24"/>
          <w:szCs w:val="24"/>
        </w:rPr>
      </w:pPr>
      <w:r w:rsidRPr="00244079">
        <w:rPr>
          <w:rFonts w:ascii="Arial" w:hAnsi="Arial" w:cs="Arial"/>
          <w:sz w:val="24"/>
          <w:szCs w:val="24"/>
        </w:rPr>
        <w:t xml:space="preserve">The findings indicated a link between out-of-pocket (OOP) expenditure and household economic status in Sierra Leone, consistent with existing literature. OOP healthcare costs are a significant factor in driving households into poverty. Studies by </w:t>
      </w:r>
      <w:r w:rsidRPr="00244079">
        <w:rPr>
          <w:rFonts w:ascii="Arial" w:hAnsi="Arial" w:cs="Arial"/>
          <w:sz w:val="24"/>
          <w:szCs w:val="24"/>
        </w:rPr>
        <w:fldChar w:fldCharType="begin"/>
      </w:r>
      <w:r w:rsidR="00576523" w:rsidRPr="00244079">
        <w:rPr>
          <w:rFonts w:ascii="Arial" w:hAnsi="Arial" w:cs="Arial"/>
          <w:sz w:val="24"/>
          <w:szCs w:val="24"/>
        </w:rPr>
        <w:instrText xml:space="preserve"> ADDIN ZOTERO_ITEM CSL_CITATION {"citationID":"5dPRdWF8","properties":{"formattedCitation":"(Hamid et al., 2014; Koch et al., 2017; McIntyre et al., 2006; Wagstaff et al., 2018; Wagstaff &amp; Doorslaer, 2003)","plainCitation":"(Hamid et al., 2014; Koch et al., 2017; McIntyre et al., 2006; Wagstaff et al., 2018; Wagstaff &amp; Doorslaer, 2003)","dontUpdate":true,"noteIndex":0},"citationItems":[{"id":389,"uris":["http://zotero.org/users/11948628/items/NNZMMA4U"],"itemData":{"id":389,"type":"article-journal","container-title":"Applied Health Economics and Health Policy","DOI":"10.1007/s40258-014-0100-2","ISSN":"1175-5652, 1179-1896","issue":"4","journalAbbreviation":"Appl Health Econ Health Policy","language":"en","page":"421-433","source":"DOI.org (Crossref)","title":"Disease-Specific Impoverishment Impact of Out-of-Pocket Payments for Health Care: Evidence from Rural Bangladesh","title-short":"Disease-Specific Impoverishment Impact of Out-of-Pocket Payments for Health Care","volume":"12","author":[{"family":"Hamid","given":"Syed Abdul"},{"family":"Ahsan","given":"Syed M."},{"family":"Begum","given":"Afroza"}],"issued":{"date-parts":[["2014",8]]}}},{"id":390,"uris":["http://zotero.org/users/11948628/items/7PQ46X7K"],"itemData":{"id":390,"type":"article-journal","container-title":"Health Policy","DOI":"10.1016/j.healthpol.2017.02.013","ISSN":"01688510","issue":"5","journalAbbreviation":"Health Policy","language":"en","page":"481-494","source":"DOI.org (Crossref)","title":"Out-of-pocket expenditure and financial protection in the Chilean health care system—A systematic review","volume":"121","author":[{"family":"Koch","given":"Kira Johanna"},{"family":"Cid Pedraza","given":"Camilo"},{"family":"Schmid","given":"Andreas"}],"issued":{"date-parts":[["2017",5]]}}},{"id":370,"uris":["http://zotero.org/users/11948628/items/T5Q8GDIF"],"itemData":{"id":370,"type":"article-journal","container-title":"Social Science &amp; Medicine","DOI":"10.1016/j.socscimed.2005.07.001","ISSN":"02779536","issue":"4","journalAbbreviation":"Social Science &amp; Medicine","language":"en","page":"858-865","source":"DOI.org (Crossref)","title":"What are the economic consequences for households of illness and of paying for health care in low- and middle-income country contexts?","volume":"62","author":[{"family":"McIntyre","given":"Diane"},{"family":"Thiede","given":"Michael"},{"family":"Dahlgren","given":"Göran"},{"family":"Whitehead","given":"Margaret"}],"issued":{"date-parts":[["2006",2]]}}},{"id":381,"uris":["http://zotero.org/users/11948628/items/HY6G84JQ"],"itemData":{"id":381,"type":"article-journal","container-title":"The Lancet Global Health","DOI":"10.1016/S2214-109X(17)30429-1","ISSN":"2214109X","issue":"2","journalAbbreviation":"The Lancet Global Health","language":"en","page":"e169-e179","source":"DOI.org (Crossref)","title":"Progress on catastrophic health spending in 133 countries: a retrospective observational study","title-short":"Progress on catastrophic health spending in 133 countries","volume":"6","author":[{"family":"Wagstaff","given":"Adam"},{"family":"Flores","given":"Gabriela"},{"family":"Hsu","given":"Justine"},{"family":"Smitz","given":"Marc-François"},{"family":"Chepynoga","given":"Kateryna"},{"family":"Buisman","given":"Leander R"},{"family":"Van Wilgenburg","given":"Kim"},{"family":"Eozenou","given":"Patrick"}],"issued":{"date-parts":[["2018",2]]}},"label":"page"},{"id":45,"uris":["http://zotero.org/users/11948628/items/SCFDZCSB"],"itemData":{"id":45,"type":"article-journal","container-title":"Health Economics","DOI":"10.1002/hec.776","ISSN":"1057-9230, 1099-1050","issue":"11","journalAbbreviation":"Health Econ.","language":"en","page":"921-933","source":"DOI.org (Crossref)","title":"Catastrophe and impoverishment in paying for health care: with applications to Vietnam 1993-1998","title-short":"Catastrophe and impoverishment in paying for health care","volume":"12","author":[{"family":"Wagstaff","given":"Adam"},{"family":"Doorslaer","given":"Eddy Van"}],"issued":{"date-parts":[["2003",11]]}}}],"schema":"https://github.com/citation-style-language/schema/raw/master/csl-citation.json"} </w:instrText>
      </w:r>
      <w:r w:rsidRPr="00244079">
        <w:rPr>
          <w:rFonts w:ascii="Arial" w:hAnsi="Arial" w:cs="Arial"/>
          <w:sz w:val="24"/>
          <w:szCs w:val="24"/>
        </w:rPr>
        <w:fldChar w:fldCharType="separate"/>
      </w:r>
      <w:r w:rsidRPr="00244079">
        <w:rPr>
          <w:rFonts w:ascii="Arial" w:hAnsi="Arial" w:cs="Arial"/>
          <w:sz w:val="24"/>
          <w:szCs w:val="24"/>
        </w:rPr>
        <w:t>Hamid et al. (2014); Koch et al. (2017); McIntyre et al. (2006); Wagstaff et al. (2018); and Wagstaff &amp; Doorslaer, (2003)</w:t>
      </w:r>
      <w:r w:rsidRPr="00244079">
        <w:rPr>
          <w:rFonts w:ascii="Arial" w:hAnsi="Arial" w:cs="Arial"/>
          <w:sz w:val="24"/>
          <w:szCs w:val="24"/>
        </w:rPr>
        <w:fldChar w:fldCharType="end"/>
      </w:r>
      <w:r w:rsidRPr="00244079">
        <w:rPr>
          <w:rFonts w:ascii="Arial" w:hAnsi="Arial" w:cs="Arial"/>
          <w:sz w:val="24"/>
          <w:szCs w:val="24"/>
        </w:rPr>
        <w:t xml:space="preserve"> have identified OOP expenses as a primary cause of household impoverishment. High OOP costs can push households into poverty or worsen their existing financial conditions </w:t>
      </w:r>
      <w:r w:rsidRPr="00244079">
        <w:rPr>
          <w:rFonts w:ascii="Arial" w:hAnsi="Arial" w:cs="Arial"/>
          <w:sz w:val="24"/>
          <w:szCs w:val="24"/>
        </w:rPr>
        <w:fldChar w:fldCharType="begin"/>
      </w:r>
      <w:r w:rsidRPr="00244079">
        <w:rPr>
          <w:rFonts w:ascii="Arial" w:hAnsi="Arial" w:cs="Arial"/>
          <w:sz w:val="24"/>
          <w:szCs w:val="24"/>
        </w:rPr>
        <w:instrText xml:space="preserve"> ADDIN ZOTERO_ITEM CSL_CITATION {"citationID":"jLuNX0O4","properties":{"formattedCitation":"(McIntyre et al., 2006; Van Doorslaer et al., 2006; Xu et al., 2003)","plainCitation":"(McIntyre et al., 2006; Van Doorslaer et al., 2006; Xu et al., 2003)","noteIndex":0},"citationItems":[{"id":370,"uris":["http://zotero.org/users/11948628/items/T5Q8GDIF"],"itemData":{"id":370,"type":"article-journal","container-title":"Social Science &amp; Medicine","DOI":"10.1016/j.socscimed.2005.07.001","ISSN":"02779536","issue":"4","journalAbbreviation":"Social Science &amp; Medicine","language":"en","page":"858-865","source":"DOI.org (Crossref)","title":"What are the economic consequences for households of illness and of paying for health care in low- and middle-income country contexts?","volume":"62","author":[{"family":"McIntyre","given":"Diane"},{"family":"Thiede","given":"Michael"},{"family":"Dahlgren","given":"Göran"},{"family":"Whitehead","given":"Margaret"}],"issued":{"date-parts":[["2006",2]]}}},{"id":37,"uris":["http://zotero.org/users/11948628/items/QGPZKPHG"],"itemData":{"id":37,"type":"article-journal","container-title":"The Lancet","DOI":"10.1016/S0140-6736(06)69560-3","ISSN":"01406736","issue":"9544","journalAbbreviation":"The Lancet","language":"en","page":"1357-1364","source":"DOI.org (Crossref)","title":"Effect of payments for health care on poverty estimates in 11 countries in Asia: an analysis of household survey data","title-short":"Effect of payments for health care on poverty estimates in 11 countries in Asia","volume":"368","author":[{"family":"Van Doorslaer","given":"Eddy"},{"family":"O'Donnell","given":"Owen"},{"family":"Rannan-Eliya","given":"Ravi P"},{"family":"Somanathan",</w:instrText>
      </w:r>
      <w:r w:rsidRPr="00244079">
        <w:rPr>
          <w:rFonts w:ascii="Arial" w:hAnsi="Arial" w:cs="Arial"/>
          <w:sz w:val="24"/>
          <w:szCs w:val="24"/>
          <w:lang w:val="nl-BE"/>
        </w:rPr>
        <w:instrText xml:space="preserve">"given":"Aparnaa"},{"family":"Adhikari","given":"Shiva Raj"},{"family":"Garg","given":"Charu C"},{"family":"Harbianto","given":"Deni"},{"family":"Herrin","given":"Alejandro N"},{"family":"Huq","given":"Mohammed Nazmul"},{"family":"Ibragimova","given":"Shamsia"},{"family":"Karan","given":"Anup"},{"family":"Ng","given":"Chiu Wan"},{"family":"Pande","given":"Badri Raj"},{"family":"Racelis","given":"Rachel"},{"family":"Tao","given":"Sihai"},{"family":"Tin","given":"Keith"},{"family":"Tisayaticom","given":"Kanjana"},{"family":"Trisnantoro","given":"Laksono"},{"family":"Vasavid","given":"Chitpranee"},{"family":"Zhao","given":"Yuxin"}],"issued":{"date-parts":[["2006"]]}}},{"id":57,"uris":["http://zotero.org/users/11948628/items/NU2NPHMQ"],"itemData":{"id":57,"type":"article-journal","container-title":"The Lancet","DOI":"10.1016/S0140-6736(03)13861-5","ISSN":"01406736","issue":"9378","journalAbbreviation":"The Lancet","language":"en","page":"111-117","source":"DOI.org (Crossref)","title":"Household catastrophic health expenditure: a multicountry analysis","title-short":"Household catastrophic health expenditure","volume":"362","author":[{"family":"Xu","given":"Ke"},{"family":"Evans","given":"David B"},{"family":"Kawabata","given":"Kei"},{"family":"Zeramdini","given":"Riadh"},{"family":"Klavus","given":"Jan"},{"family":"Murray","given":"Christopher Jl"}],"issued":{"date-parts":[["2003",7]]}}}],"schema":"https://github.com/citation-style-language/schema/raw/master/csl-citation.json"} </w:instrText>
      </w:r>
      <w:r w:rsidRPr="00244079">
        <w:rPr>
          <w:rFonts w:ascii="Arial" w:hAnsi="Arial" w:cs="Arial"/>
          <w:sz w:val="24"/>
          <w:szCs w:val="24"/>
        </w:rPr>
        <w:fldChar w:fldCharType="separate"/>
      </w:r>
      <w:r w:rsidRPr="00244079">
        <w:rPr>
          <w:rFonts w:ascii="Arial" w:hAnsi="Arial" w:cs="Arial"/>
          <w:sz w:val="24"/>
          <w:szCs w:val="24"/>
          <w:lang w:val="nl-BE"/>
        </w:rPr>
        <w:t>(McIntyre et al., 2006; Van Doorslaer et al., 2006; Xu et al., 2003)</w:t>
      </w:r>
      <w:r w:rsidRPr="00244079">
        <w:rPr>
          <w:rFonts w:ascii="Arial" w:hAnsi="Arial" w:cs="Arial"/>
          <w:sz w:val="24"/>
          <w:szCs w:val="24"/>
        </w:rPr>
        <w:fldChar w:fldCharType="end"/>
      </w:r>
      <w:r w:rsidRPr="00244079">
        <w:rPr>
          <w:rFonts w:ascii="Arial" w:hAnsi="Arial" w:cs="Arial"/>
          <w:sz w:val="24"/>
          <w:szCs w:val="24"/>
          <w:lang w:val="nl-BE"/>
        </w:rPr>
        <w:t xml:space="preserve">. </w:t>
      </w:r>
      <w:r w:rsidRPr="00244079">
        <w:rPr>
          <w:rFonts w:ascii="Arial" w:hAnsi="Arial" w:cs="Arial"/>
          <w:sz w:val="24"/>
          <w:szCs w:val="24"/>
        </w:rPr>
        <w:t xml:space="preserve">Research has also shown that substantial OOP expenses contribute to the creation of "medical poverty traps" in developing countries </w:t>
      </w:r>
      <w:r w:rsidRPr="00244079">
        <w:rPr>
          <w:rFonts w:ascii="Arial" w:hAnsi="Arial" w:cs="Arial"/>
          <w:sz w:val="24"/>
          <w:szCs w:val="24"/>
        </w:rPr>
        <w:fldChar w:fldCharType="begin"/>
      </w:r>
      <w:r w:rsidRPr="00244079">
        <w:rPr>
          <w:rFonts w:ascii="Arial" w:hAnsi="Arial" w:cs="Arial"/>
          <w:sz w:val="24"/>
          <w:szCs w:val="24"/>
        </w:rPr>
        <w:instrText xml:space="preserve"> ADDIN ZOTERO_ITEM CSL_CITATION {"citationID":"0ohXUCtv","properties":{"formattedCitation":"(Whitehead et al., 2001)","plainCitation":"(Whitehead et al., 2001)","noteIndex":0},"citationItems":[{"id":372,"uris":["http://zotero.org/users/11948628/items/H5V869TU"],"itemData":{"id":372,"type":"article-journal","container-title":"The Lancet","DOI":"10.1016/S0140-6736(01)05975-X","ISSN":"01406736","issue":"9284","journalAbbreviation":"The Lancet","language":"en","page":"833-836","source":"DOI.org (Crossref)","title":"Equity and health sector reforms: can low-income countries escape the medical poverty trap?","title-short":"Equity and health sector reforms","volume":"358","author":[{"family":"Whitehead","given":"Margaret"},{"family":"Dahlgren","given":"Göran"},{"family":"Evans","given":"Timothy"}],"issued":{"date-parts":[["2001",9]]}}}],"schema":"https://github.com/citation-style-language/schema/raw/master/csl-citation.json"} </w:instrText>
      </w:r>
      <w:r w:rsidRPr="00244079">
        <w:rPr>
          <w:rFonts w:ascii="Arial" w:hAnsi="Arial" w:cs="Arial"/>
          <w:sz w:val="24"/>
          <w:szCs w:val="24"/>
        </w:rPr>
        <w:fldChar w:fldCharType="separate"/>
      </w:r>
      <w:r w:rsidRPr="00244079">
        <w:rPr>
          <w:rFonts w:ascii="Arial" w:hAnsi="Arial" w:cs="Arial"/>
          <w:sz w:val="24"/>
          <w:szCs w:val="24"/>
        </w:rPr>
        <w:t>(Whitehead et al., 2001)</w:t>
      </w:r>
      <w:r w:rsidRPr="00244079">
        <w:rPr>
          <w:rFonts w:ascii="Arial" w:hAnsi="Arial" w:cs="Arial"/>
          <w:sz w:val="24"/>
          <w:szCs w:val="24"/>
        </w:rPr>
        <w:fldChar w:fldCharType="end"/>
      </w:r>
      <w:r w:rsidRPr="00244079">
        <w:rPr>
          <w:rFonts w:ascii="Arial" w:hAnsi="Arial" w:cs="Arial"/>
          <w:sz w:val="24"/>
          <w:szCs w:val="24"/>
        </w:rPr>
        <w:t>.</w:t>
      </w:r>
      <w:r w:rsidRPr="00244079">
        <w:rPr>
          <w:rFonts w:ascii="Arial" w:hAnsi="Arial" w:cs="Arial"/>
          <w:color w:val="000000" w:themeColor="text1"/>
          <w:sz w:val="24"/>
          <w:szCs w:val="24"/>
        </w:rPr>
        <w:t xml:space="preserve"> </w:t>
      </w:r>
      <w:r w:rsidRPr="00244079">
        <w:rPr>
          <w:rFonts w:ascii="Arial" w:hAnsi="Arial" w:cs="Arial"/>
          <w:sz w:val="24"/>
          <w:szCs w:val="24"/>
        </w:rPr>
        <w:t xml:space="preserve">A 2022 study in India found that the total poverty headcount increased from 16.4% before OOP payments to 19.1% after these payments </w:t>
      </w:r>
      <w:r w:rsidRPr="00244079">
        <w:rPr>
          <w:rFonts w:ascii="Arial" w:hAnsi="Arial" w:cs="Arial"/>
          <w:color w:val="000000" w:themeColor="text1"/>
          <w:sz w:val="24"/>
          <w:szCs w:val="24"/>
        </w:rPr>
        <w:fldChar w:fldCharType="begin"/>
      </w:r>
      <w:r w:rsidRPr="00244079">
        <w:rPr>
          <w:rFonts w:ascii="Arial" w:hAnsi="Arial" w:cs="Arial"/>
          <w:color w:val="000000" w:themeColor="text1"/>
          <w:sz w:val="24"/>
          <w:szCs w:val="24"/>
        </w:rPr>
        <w:instrText xml:space="preserve"> ADDIN ZOTERO_ITEM CSL_CITATION {"citationID":"ZxDkVFL3","properties":{"formattedCitation":"(Sriram &amp; Albadrani, 2022)","plainCitation":"(Sriram &amp; Albadrani, 2022)","noteIndex":0},"citationItems":[{"id":503,"uris":["http://zotero.org/users/11948628/items/ZLASANVF"],"itemData":{"id":503,"type":"article-journal","container-title":"Journal of Family Medicine and Primary Care","DOI":"10.4103/jfmpc.jfmpc_590_22","ISSN":"2249-4863","issue":"11","journalAbbreviation":"J Family Med Prim Care","language":"en","page":"7120","source":"DOI.org (Crossref)","title":"Impoverishing effects of out-of-pocket healthcare expenditures in India","volume":"11","author":[{"family":"Sriram","given":"Shyamkumar"},{"family":"Albadrani","given":"Muayad"}],"issued":{"date-parts":[["2022"]]}}}],"schema":"https://github.com/citation-style-language/schema/raw/master/csl-citation.json"} </w:instrText>
      </w:r>
      <w:r w:rsidRPr="00244079">
        <w:rPr>
          <w:rFonts w:ascii="Arial" w:hAnsi="Arial" w:cs="Arial"/>
          <w:color w:val="000000" w:themeColor="text1"/>
          <w:sz w:val="24"/>
          <w:szCs w:val="24"/>
        </w:rPr>
        <w:fldChar w:fldCharType="separate"/>
      </w:r>
      <w:r w:rsidRPr="00244079">
        <w:rPr>
          <w:rFonts w:ascii="Arial" w:hAnsi="Arial" w:cs="Arial"/>
          <w:sz w:val="24"/>
          <w:szCs w:val="24"/>
        </w:rPr>
        <w:t xml:space="preserve">(Sriram &amp; </w:t>
      </w:r>
      <w:proofErr w:type="spellStart"/>
      <w:r w:rsidRPr="00244079">
        <w:rPr>
          <w:rFonts w:ascii="Arial" w:hAnsi="Arial" w:cs="Arial"/>
          <w:sz w:val="24"/>
          <w:szCs w:val="24"/>
        </w:rPr>
        <w:t>Albadrani</w:t>
      </w:r>
      <w:proofErr w:type="spellEnd"/>
      <w:r w:rsidRPr="00244079">
        <w:rPr>
          <w:rFonts w:ascii="Arial" w:hAnsi="Arial" w:cs="Arial"/>
          <w:sz w:val="24"/>
          <w:szCs w:val="24"/>
        </w:rPr>
        <w:t>, 2022)</w:t>
      </w:r>
      <w:r w:rsidRPr="00244079">
        <w:rPr>
          <w:rFonts w:ascii="Arial" w:hAnsi="Arial" w:cs="Arial"/>
          <w:color w:val="000000" w:themeColor="text1"/>
          <w:sz w:val="24"/>
          <w:szCs w:val="24"/>
        </w:rPr>
        <w:fldChar w:fldCharType="end"/>
      </w:r>
      <w:r w:rsidRPr="00244079">
        <w:rPr>
          <w:rFonts w:ascii="Arial" w:hAnsi="Arial" w:cs="Arial"/>
          <w:sz w:val="24"/>
          <w:szCs w:val="24"/>
        </w:rPr>
        <w:t xml:space="preserve">. Similarly, a study on the financial impact of OOP health payments on Moroccan households revealed that OOP expenses made 1.11% of households poorer </w:t>
      </w:r>
      <w:r w:rsidRPr="00244079">
        <w:rPr>
          <w:rFonts w:ascii="Arial" w:hAnsi="Arial" w:cs="Arial"/>
          <w:color w:val="000000" w:themeColor="text1"/>
          <w:sz w:val="24"/>
          <w:szCs w:val="24"/>
        </w:rPr>
        <w:fldChar w:fldCharType="begin"/>
      </w:r>
      <w:r w:rsidRPr="00244079">
        <w:rPr>
          <w:rFonts w:ascii="Arial" w:hAnsi="Arial" w:cs="Arial"/>
          <w:color w:val="000000" w:themeColor="text1"/>
          <w:sz w:val="24"/>
          <w:szCs w:val="24"/>
        </w:rPr>
        <w:instrText xml:space="preserve"> ADDIN ZOTERO_ITEM CSL_CITATION {"citationID":"0DkgF9RZ","properties":{"formattedCitation":"(Oudmane et al., 2019)","plainCitation":"(Oudmane et al., 2019)","noteIndex":0},"citationItems":[{"id":508,"uris":["http://zotero.org/users/11948628/items/V23C986L"],"itemData":{"id":508,"type":"article-journal","abstract":"Summary\n            Health financing in Morocco relies mainly on out</w:instrText>
      </w:r>
      <w:r w:rsidRPr="00244079">
        <w:rPr>
          <w:rFonts w:ascii="Cambria Math" w:hAnsi="Cambria Math" w:cs="Cambria Math"/>
          <w:color w:val="000000" w:themeColor="text1"/>
          <w:sz w:val="24"/>
          <w:szCs w:val="24"/>
        </w:rPr>
        <w:instrText>‐</w:instrText>
      </w:r>
      <w:r w:rsidRPr="00244079">
        <w:rPr>
          <w:rFonts w:ascii="Arial" w:hAnsi="Arial" w:cs="Arial"/>
          <w:color w:val="000000" w:themeColor="text1"/>
          <w:sz w:val="24"/>
          <w:szCs w:val="24"/>
        </w:rPr>
        <w:instrText>of</w:instrText>
      </w:r>
      <w:r w:rsidRPr="00244079">
        <w:rPr>
          <w:rFonts w:ascii="Cambria Math" w:hAnsi="Cambria Math" w:cs="Cambria Math"/>
          <w:color w:val="000000" w:themeColor="text1"/>
          <w:sz w:val="24"/>
          <w:szCs w:val="24"/>
        </w:rPr>
        <w:instrText>‐</w:instrText>
      </w:r>
      <w:r w:rsidRPr="00244079">
        <w:rPr>
          <w:rFonts w:ascii="Arial" w:hAnsi="Arial" w:cs="Arial"/>
          <w:color w:val="000000" w:themeColor="text1"/>
          <w:sz w:val="24"/>
          <w:szCs w:val="24"/>
        </w:rPr>
        <w:instrText>pocket (OoP) payments. World Health Organization (WHO) has shown that these payments can expose households to catastrophic health expenditure (hereinafter CHE) and impoverish them. The study examines the financial burden of OoP health payments on Moroccan households. Two approaches—that developed by Wagstaff and Doeslear and the one advocated by WHO—are adopted to estimate the extent of CHE. These show that 1.77% of households incurred CHE at the 40% threshold for nonfood expenditure. At the 10% threshold for total consumption expenditure, 12.8% of households incurred CHE. We find that these OoP payments have made 1.11% of Moroccan households poorer. In analyzing the determinants of CHE, we estimated an ordered probit model. It appears that any of (a) hospitalization, (b) presence of an elderly person in the household, or (c) the level of poverty increases significantly the likelihood of health expenditure becoming catastrophic. On the other hand, we find that coverage by health insurance protects against CHE.","container-title":"The International Journal of Health Planning and Management","DOI":"10.1002/hpm.2848","ISSN":"0749-6753, 1099-1751","issue":"4","journalAbbreviation":"Health Planning &amp; Management","language":"en","source":"DOI.org (Crossref)","title":"The impact of out</w:instrText>
      </w:r>
      <w:r w:rsidRPr="00244079">
        <w:rPr>
          <w:rFonts w:ascii="Cambria Math" w:hAnsi="Cambria Math" w:cs="Cambria Math"/>
          <w:color w:val="000000" w:themeColor="text1"/>
          <w:sz w:val="24"/>
          <w:szCs w:val="24"/>
        </w:rPr>
        <w:instrText>‐</w:instrText>
      </w:r>
      <w:r w:rsidRPr="00244079">
        <w:rPr>
          <w:rFonts w:ascii="Arial" w:hAnsi="Arial" w:cs="Arial"/>
          <w:color w:val="000000" w:themeColor="text1"/>
          <w:sz w:val="24"/>
          <w:szCs w:val="24"/>
        </w:rPr>
        <w:instrText>of</w:instrText>
      </w:r>
      <w:r w:rsidRPr="00244079">
        <w:rPr>
          <w:rFonts w:ascii="Cambria Math" w:hAnsi="Cambria Math" w:cs="Cambria Math"/>
          <w:color w:val="000000" w:themeColor="text1"/>
          <w:sz w:val="24"/>
          <w:szCs w:val="24"/>
        </w:rPr>
        <w:instrText>‐</w:instrText>
      </w:r>
      <w:r w:rsidRPr="00244079">
        <w:rPr>
          <w:rFonts w:ascii="Arial" w:hAnsi="Arial" w:cs="Arial"/>
          <w:color w:val="000000" w:themeColor="text1"/>
          <w:sz w:val="24"/>
          <w:szCs w:val="24"/>
        </w:rPr>
        <w:instrText>pocket health expenditure on household impoverishment: Evidence from Morocco","title-short":"The impact of out</w:instrText>
      </w:r>
      <w:r w:rsidRPr="00244079">
        <w:rPr>
          <w:rFonts w:ascii="Cambria Math" w:hAnsi="Cambria Math" w:cs="Cambria Math"/>
          <w:color w:val="000000" w:themeColor="text1"/>
          <w:sz w:val="24"/>
          <w:szCs w:val="24"/>
        </w:rPr>
        <w:instrText>‐</w:instrText>
      </w:r>
      <w:r w:rsidRPr="00244079">
        <w:rPr>
          <w:rFonts w:ascii="Arial" w:hAnsi="Arial" w:cs="Arial"/>
          <w:color w:val="000000" w:themeColor="text1"/>
          <w:sz w:val="24"/>
          <w:szCs w:val="24"/>
        </w:rPr>
        <w:instrText>of</w:instrText>
      </w:r>
      <w:r w:rsidRPr="00244079">
        <w:rPr>
          <w:rFonts w:ascii="Cambria Math" w:hAnsi="Cambria Math" w:cs="Cambria Math"/>
          <w:color w:val="000000" w:themeColor="text1"/>
          <w:sz w:val="24"/>
          <w:szCs w:val="24"/>
        </w:rPr>
        <w:instrText>‐</w:instrText>
      </w:r>
      <w:r w:rsidRPr="00244079">
        <w:rPr>
          <w:rFonts w:ascii="Arial" w:hAnsi="Arial" w:cs="Arial"/>
          <w:color w:val="000000" w:themeColor="text1"/>
          <w:sz w:val="24"/>
          <w:szCs w:val="24"/>
        </w:rPr>
        <w:instrText xml:space="preserve">pocket health expenditure on household impoverishment","URL":"https://onlinelibrary.wiley.com/doi/10.1002/hpm.2848","volume":"34","author":[{"family":"Oudmane","given":"Meriem"},{"family":"Mourji","given":"Fouzi"},{"family":"Ezzrari","given":"Abdeljaouad"}],"accessed":{"date-parts":[["2023",10,16]]},"issued":{"date-parts":[["2019",10]]}}}],"schema":"https://github.com/citation-style-language/schema/raw/master/csl-citation.json"} </w:instrText>
      </w:r>
      <w:r w:rsidRPr="00244079">
        <w:rPr>
          <w:rFonts w:ascii="Arial" w:hAnsi="Arial" w:cs="Arial"/>
          <w:color w:val="000000" w:themeColor="text1"/>
          <w:sz w:val="24"/>
          <w:szCs w:val="24"/>
        </w:rPr>
        <w:fldChar w:fldCharType="separate"/>
      </w:r>
      <w:r w:rsidRPr="00244079">
        <w:rPr>
          <w:rFonts w:ascii="Arial" w:hAnsi="Arial" w:cs="Arial"/>
          <w:sz w:val="24"/>
          <w:szCs w:val="24"/>
        </w:rPr>
        <w:t>(</w:t>
      </w:r>
      <w:proofErr w:type="spellStart"/>
      <w:r w:rsidRPr="00244079">
        <w:rPr>
          <w:rFonts w:ascii="Arial" w:hAnsi="Arial" w:cs="Arial"/>
          <w:sz w:val="24"/>
          <w:szCs w:val="24"/>
        </w:rPr>
        <w:t>Oudmane</w:t>
      </w:r>
      <w:proofErr w:type="spellEnd"/>
      <w:r w:rsidRPr="00244079">
        <w:rPr>
          <w:rFonts w:ascii="Arial" w:hAnsi="Arial" w:cs="Arial"/>
          <w:sz w:val="24"/>
          <w:szCs w:val="24"/>
        </w:rPr>
        <w:t xml:space="preserve"> et al., 2019)</w:t>
      </w:r>
      <w:r w:rsidRPr="00244079">
        <w:rPr>
          <w:rFonts w:ascii="Arial" w:hAnsi="Arial" w:cs="Arial"/>
          <w:color w:val="000000" w:themeColor="text1"/>
          <w:sz w:val="24"/>
          <w:szCs w:val="24"/>
        </w:rPr>
        <w:fldChar w:fldCharType="end"/>
      </w:r>
      <w:r w:rsidRPr="00244079">
        <w:rPr>
          <w:rFonts w:ascii="Arial" w:hAnsi="Arial" w:cs="Arial"/>
          <w:sz w:val="24"/>
          <w:szCs w:val="24"/>
        </w:rPr>
        <w:t>. These studies corroborate the current study's results, highlighting the financial strain households face due to OOP healthcare costs.</w:t>
      </w:r>
    </w:p>
    <w:p w14:paraId="684D9B8D" w14:textId="77777777" w:rsidR="00193026" w:rsidRPr="00244079" w:rsidRDefault="00193026" w:rsidP="00193026">
      <w:pPr>
        <w:spacing w:after="0" w:line="480" w:lineRule="auto"/>
        <w:rPr>
          <w:rFonts w:ascii="Arial" w:hAnsi="Arial" w:cs="Arial"/>
          <w:b/>
          <w:bCs/>
          <w:sz w:val="24"/>
          <w:szCs w:val="24"/>
        </w:rPr>
      </w:pPr>
    </w:p>
    <w:p w14:paraId="220304E9" w14:textId="77777777" w:rsidR="003005E7" w:rsidRPr="00244079" w:rsidRDefault="003005E7" w:rsidP="000C0A9E">
      <w:pPr>
        <w:pStyle w:val="Heading1"/>
        <w:numPr>
          <w:ilvl w:val="0"/>
          <w:numId w:val="4"/>
        </w:numPr>
        <w:spacing w:before="0" w:line="480" w:lineRule="auto"/>
        <w:ind w:left="450" w:hanging="450"/>
        <w:rPr>
          <w:rFonts w:ascii="Arial" w:hAnsi="Arial" w:cs="Arial"/>
          <w:b/>
          <w:bCs/>
          <w:color w:val="auto"/>
          <w:sz w:val="24"/>
          <w:szCs w:val="24"/>
        </w:rPr>
      </w:pPr>
      <w:bookmarkStart w:id="28" w:name="_Toc170585456"/>
      <w:r w:rsidRPr="00244079">
        <w:rPr>
          <w:rFonts w:ascii="Arial" w:hAnsi="Arial" w:cs="Arial"/>
          <w:b/>
          <w:bCs/>
          <w:color w:val="auto"/>
          <w:sz w:val="24"/>
          <w:szCs w:val="24"/>
        </w:rPr>
        <w:t>Conclusion</w:t>
      </w:r>
      <w:bookmarkEnd w:id="28"/>
    </w:p>
    <w:p w14:paraId="46D7A9FB" w14:textId="77777777" w:rsidR="00122E18" w:rsidRPr="00244079" w:rsidRDefault="00122E18" w:rsidP="005F11D3">
      <w:pPr>
        <w:spacing w:after="0" w:line="480" w:lineRule="auto"/>
        <w:jc w:val="both"/>
        <w:rPr>
          <w:rFonts w:ascii="Arial" w:hAnsi="Arial" w:cs="Arial"/>
          <w:sz w:val="24"/>
          <w:szCs w:val="24"/>
        </w:rPr>
      </w:pPr>
    </w:p>
    <w:p w14:paraId="2754A71D" w14:textId="28257665" w:rsidR="005F11D3" w:rsidRPr="00244079" w:rsidRDefault="005F11D3" w:rsidP="005F11D3">
      <w:pPr>
        <w:spacing w:after="0" w:line="480" w:lineRule="auto"/>
        <w:jc w:val="both"/>
        <w:rPr>
          <w:rFonts w:ascii="Arial" w:hAnsi="Arial" w:cs="Arial"/>
          <w:sz w:val="24"/>
          <w:szCs w:val="24"/>
        </w:rPr>
      </w:pPr>
      <w:r w:rsidRPr="00244079">
        <w:rPr>
          <w:rFonts w:ascii="Arial" w:hAnsi="Arial" w:cs="Arial"/>
          <w:sz w:val="24"/>
          <w:szCs w:val="24"/>
        </w:rPr>
        <w:t>Households in Sierra Leone allocate a significant portion of their expenditures to healthcare, averaging 9% of their total annual consumption. This burden is particularly heavy for rural households, where healthcare costs exceed 10% of their total expenditures, leading to financial hardships. The poorest households, despite spending less on healthcare overall, also devote more than 10% of their expenditures to medical expenses. The study highlights the excessive out-of-pocket (OOP) healthcare costs in Sierra Leone, attributing it to the insufficient government funding for the health sector. In 2023, only 9.2% of the national budget was allocated to health</w:t>
      </w:r>
      <w:r w:rsidR="002A02C1">
        <w:rPr>
          <w:rFonts w:ascii="Arial" w:hAnsi="Arial" w:cs="Arial"/>
          <w:sz w:val="24"/>
          <w:szCs w:val="24"/>
        </w:rPr>
        <w:t xml:space="preserve"> </w:t>
      </w:r>
      <w:r w:rsidR="002A02C1">
        <w:rPr>
          <w:rFonts w:ascii="Arial" w:hAnsi="Arial" w:cs="Arial"/>
          <w:color w:val="000000" w:themeColor="text1"/>
        </w:rPr>
        <w:fldChar w:fldCharType="begin"/>
      </w:r>
      <w:r w:rsidR="002A02C1">
        <w:rPr>
          <w:rFonts w:ascii="Arial" w:hAnsi="Arial" w:cs="Arial"/>
          <w:color w:val="000000" w:themeColor="text1"/>
        </w:rPr>
        <w:instrText xml:space="preserve"> ADDIN ZOTERO_ITEM CSL_CITATION {"citationID":"n4G9R5kh","properties":{"formattedCitation":"(Ministry of Finance, 2022)","plainCitation":"(Ministry of Finance, 2022)","noteIndex":0},"citationItems":[{"id":407,"uris":["http://zotero.org/users/11948628/items/KMYA68U9"],"itemData":{"id":407,"type":"document","publisher":"Government of Sierra Leone","title":"FY2023 Budget at a Glance","author":[{"family":"Ministry of Finance","given":""}],"issued":{"date-parts":[["2022",11]]}}}],"schema":"https://github.com/citation-style-language/schema/raw/master/csl-citation.json"} </w:instrText>
      </w:r>
      <w:r w:rsidR="002A02C1">
        <w:rPr>
          <w:rFonts w:ascii="Arial" w:hAnsi="Arial" w:cs="Arial"/>
          <w:color w:val="000000" w:themeColor="text1"/>
        </w:rPr>
        <w:fldChar w:fldCharType="separate"/>
      </w:r>
      <w:r w:rsidR="002A02C1" w:rsidRPr="003B7B00">
        <w:rPr>
          <w:rFonts w:ascii="Arial" w:hAnsi="Arial" w:cs="Arial"/>
        </w:rPr>
        <w:t>(Ministry of Finance, 2022)</w:t>
      </w:r>
      <w:r w:rsidR="002A02C1">
        <w:rPr>
          <w:rFonts w:ascii="Arial" w:hAnsi="Arial" w:cs="Arial"/>
          <w:color w:val="000000" w:themeColor="text1"/>
        </w:rPr>
        <w:fldChar w:fldCharType="end"/>
      </w:r>
      <w:r w:rsidRPr="00244079">
        <w:rPr>
          <w:rFonts w:ascii="Arial" w:hAnsi="Arial" w:cs="Arial"/>
          <w:sz w:val="24"/>
          <w:szCs w:val="24"/>
        </w:rPr>
        <w:t>, falling short of the 15% target set by the Abuja Declaration of 2001, to which Sierra Leone is a signatory.</w:t>
      </w:r>
    </w:p>
    <w:p w14:paraId="759BBFED" w14:textId="77777777" w:rsidR="005F11D3" w:rsidRPr="00244079" w:rsidRDefault="005F11D3" w:rsidP="005F11D3">
      <w:pPr>
        <w:spacing w:after="0" w:line="480" w:lineRule="auto"/>
        <w:jc w:val="both"/>
        <w:rPr>
          <w:rFonts w:ascii="Arial" w:hAnsi="Arial" w:cs="Arial"/>
          <w:sz w:val="24"/>
          <w:szCs w:val="24"/>
        </w:rPr>
      </w:pPr>
    </w:p>
    <w:p w14:paraId="731ED05E" w14:textId="77777777" w:rsidR="005F11D3" w:rsidRPr="00244079" w:rsidRDefault="005F11D3" w:rsidP="005F11D3">
      <w:pPr>
        <w:spacing w:after="0" w:line="480" w:lineRule="auto"/>
        <w:jc w:val="both"/>
        <w:rPr>
          <w:rFonts w:ascii="Arial" w:hAnsi="Arial" w:cs="Arial"/>
          <w:sz w:val="24"/>
          <w:szCs w:val="24"/>
        </w:rPr>
      </w:pPr>
      <w:r w:rsidRPr="00244079">
        <w:rPr>
          <w:rFonts w:ascii="Arial" w:hAnsi="Arial" w:cs="Arial"/>
          <w:sz w:val="24"/>
          <w:szCs w:val="24"/>
        </w:rPr>
        <w:t>Sierra Leone's reliance on OOP payments for healthcare creates substantial financial difficulties, especially for low-income households. High healthcare costs pose significant barriers to access, causing many individuals to delay or forgo necessary medical treatment due to financial constraints. This can result in delayed diagnoses and the progression of preventable diseases, necessitating more complex and expensive treatments, ultimately leading to poorer national health outcomes. The study also indicates that OOP expenditures negatively impact household economies, particularly influencing food poverty. High medical costs force families to cut back on essential expenses like housing, education, and food, sometimes leading to bankruptcy due to medical debt.</w:t>
      </w:r>
    </w:p>
    <w:p w14:paraId="002CAE4C" w14:textId="77777777" w:rsidR="005F11D3" w:rsidRPr="00244079" w:rsidRDefault="005F11D3" w:rsidP="005F11D3">
      <w:pPr>
        <w:spacing w:after="0" w:line="480" w:lineRule="auto"/>
        <w:jc w:val="both"/>
        <w:rPr>
          <w:rFonts w:ascii="Arial" w:hAnsi="Arial" w:cs="Arial"/>
          <w:sz w:val="24"/>
          <w:szCs w:val="24"/>
        </w:rPr>
      </w:pPr>
    </w:p>
    <w:p w14:paraId="4D274EBC" w14:textId="77777777" w:rsidR="005F11D3" w:rsidRPr="00244079" w:rsidRDefault="005F11D3" w:rsidP="005F11D3">
      <w:pPr>
        <w:spacing w:after="0" w:line="480" w:lineRule="auto"/>
        <w:jc w:val="both"/>
        <w:rPr>
          <w:rFonts w:ascii="Arial" w:hAnsi="Arial" w:cs="Arial"/>
          <w:sz w:val="24"/>
          <w:szCs w:val="24"/>
        </w:rPr>
      </w:pPr>
      <w:r w:rsidRPr="00244079">
        <w:rPr>
          <w:rFonts w:ascii="Arial" w:hAnsi="Arial" w:cs="Arial"/>
          <w:sz w:val="24"/>
          <w:szCs w:val="24"/>
        </w:rPr>
        <w:t>The financial burden of OOP healthcare spending is disproportionately felt by low-income households, where even minor expenses can constitute a significant portion of their income, limiting their access to quality healthcare. In conclusion, OOP healthcare spending significantly affects household economies, causing financial stress, reduced access to healthcare, increased inequality, and poorer health outcomes. This underscores the urgent need for comprehensive healthcare policies that prioritize affordability and access for all members of society.</w:t>
      </w:r>
    </w:p>
    <w:p w14:paraId="780453D1" w14:textId="77777777" w:rsidR="005F11D3" w:rsidRPr="00244079" w:rsidRDefault="005F11D3" w:rsidP="005F11D3">
      <w:pPr>
        <w:spacing w:after="0" w:line="480" w:lineRule="auto"/>
        <w:rPr>
          <w:rFonts w:ascii="Arial" w:hAnsi="Arial" w:cs="Arial"/>
          <w:b/>
          <w:bCs/>
          <w:sz w:val="24"/>
          <w:szCs w:val="24"/>
        </w:rPr>
      </w:pPr>
    </w:p>
    <w:p w14:paraId="1A65B08C" w14:textId="77777777" w:rsidR="003005E7" w:rsidRPr="00244079" w:rsidRDefault="003005E7" w:rsidP="000C0A9E">
      <w:pPr>
        <w:pStyle w:val="Heading1"/>
        <w:numPr>
          <w:ilvl w:val="0"/>
          <w:numId w:val="4"/>
        </w:numPr>
        <w:spacing w:before="0" w:line="480" w:lineRule="auto"/>
        <w:ind w:left="450" w:hanging="450"/>
        <w:rPr>
          <w:rFonts w:ascii="Arial" w:hAnsi="Arial" w:cs="Arial"/>
          <w:b/>
          <w:bCs/>
          <w:color w:val="auto"/>
          <w:sz w:val="24"/>
          <w:szCs w:val="24"/>
        </w:rPr>
      </w:pPr>
      <w:bookmarkStart w:id="29" w:name="_Toc170585457"/>
      <w:r w:rsidRPr="00244079">
        <w:rPr>
          <w:rFonts w:ascii="Arial" w:hAnsi="Arial" w:cs="Arial"/>
          <w:b/>
          <w:bCs/>
          <w:color w:val="auto"/>
          <w:sz w:val="24"/>
          <w:szCs w:val="24"/>
        </w:rPr>
        <w:t>Implications</w:t>
      </w:r>
      <w:bookmarkEnd w:id="29"/>
      <w:r w:rsidRPr="00244079">
        <w:rPr>
          <w:rFonts w:ascii="Arial" w:hAnsi="Arial" w:cs="Arial"/>
          <w:b/>
          <w:bCs/>
          <w:color w:val="auto"/>
          <w:sz w:val="24"/>
          <w:szCs w:val="24"/>
        </w:rPr>
        <w:t xml:space="preserve"> </w:t>
      </w:r>
    </w:p>
    <w:p w14:paraId="6E67AD06" w14:textId="77777777" w:rsidR="003005E7" w:rsidRPr="00244079" w:rsidRDefault="003005E7" w:rsidP="00BF7D35">
      <w:pPr>
        <w:spacing w:after="0" w:line="480" w:lineRule="auto"/>
        <w:rPr>
          <w:rFonts w:ascii="Arial" w:hAnsi="Arial" w:cs="Arial"/>
          <w:b/>
          <w:bCs/>
          <w:sz w:val="24"/>
          <w:szCs w:val="24"/>
        </w:rPr>
      </w:pPr>
    </w:p>
    <w:p w14:paraId="0DF6A3EB" w14:textId="28612586" w:rsidR="00180F65" w:rsidRDefault="00180F65" w:rsidP="00180F65">
      <w:pPr>
        <w:spacing w:after="0" w:line="480" w:lineRule="auto"/>
        <w:jc w:val="both"/>
        <w:rPr>
          <w:rFonts w:ascii="Arial" w:hAnsi="Arial" w:cs="Arial"/>
          <w:sz w:val="24"/>
          <w:szCs w:val="24"/>
        </w:rPr>
      </w:pPr>
      <w:r w:rsidRPr="00244079">
        <w:rPr>
          <w:rFonts w:ascii="Arial" w:hAnsi="Arial" w:cs="Arial"/>
          <w:sz w:val="24"/>
          <w:szCs w:val="24"/>
        </w:rPr>
        <w:t>Given the issue of high out-of-pocket (OOP) health expenditures in Sierra Leone, these findings are crucial for policymakers. Sierra Leone's policymakers should focus on enacting legislation and interventions to expand health insurance coverage, thereby protecting households from financial vulnerability and improving overall health outcomes. It is particularly important to include employees in the informal sector in health insurance schemes. By increasing public health spending, policymakers can reduce the country's reliance on OOP payments to fund the healthcare system. Developing and implementing a tax-based, non-contributory health financing system for the poor, vulnerable, and informal sector workers would enhance national participation. This approach would also improve access to healthcare and alleviate the financial burden of OOP healthcare costs.</w:t>
      </w:r>
    </w:p>
    <w:p w14:paraId="41772034" w14:textId="77777777" w:rsidR="00941905" w:rsidRDefault="00941905" w:rsidP="00180F65">
      <w:pPr>
        <w:spacing w:after="0" w:line="480" w:lineRule="auto"/>
        <w:jc w:val="both"/>
        <w:rPr>
          <w:rFonts w:ascii="Arial" w:hAnsi="Arial" w:cs="Arial"/>
          <w:sz w:val="24"/>
          <w:szCs w:val="24"/>
        </w:rPr>
      </w:pPr>
    </w:p>
    <w:p w14:paraId="5E521E1D" w14:textId="266261B9" w:rsidR="00941905" w:rsidRDefault="00941905" w:rsidP="00180F65">
      <w:pPr>
        <w:spacing w:after="0" w:line="480" w:lineRule="auto"/>
        <w:jc w:val="both"/>
        <w:rPr>
          <w:rFonts w:ascii="Arial" w:hAnsi="Arial" w:cs="Arial"/>
          <w:sz w:val="24"/>
          <w:szCs w:val="24"/>
        </w:rPr>
      </w:pPr>
      <w:r>
        <w:rPr>
          <w:rFonts w:ascii="Arial" w:hAnsi="Arial" w:cs="Arial"/>
          <w:sz w:val="24"/>
          <w:szCs w:val="24"/>
        </w:rPr>
        <w:t xml:space="preserve">This course has enhanced my knowledge </w:t>
      </w:r>
      <w:r w:rsidR="003B3053">
        <w:rPr>
          <w:rFonts w:ascii="Arial" w:hAnsi="Arial" w:cs="Arial"/>
          <w:sz w:val="24"/>
          <w:szCs w:val="24"/>
        </w:rPr>
        <w:t xml:space="preserve">on </w:t>
      </w:r>
      <w:r>
        <w:rPr>
          <w:rFonts w:ascii="Arial" w:hAnsi="Arial" w:cs="Arial"/>
          <w:sz w:val="24"/>
          <w:szCs w:val="24"/>
        </w:rPr>
        <w:t xml:space="preserve">health economics. As a public health specialist, I would use the knowledge I have gained to advocate to the government of Sierra Leone through the Ministry of Health to formulate policies that would address the healthcare disparities brought about by the high out-of-pocket healthcare expenditure. I would also be actively involved in advocating to the government of Sierra Leone to increase fiscal space towards health, ensuring that the budget allocation to health meets the 15% stipulated by the Abuja Declaration to which Sierra Leone is a signatory. At community level, I would work with the community leaders on how they could initiate social protection mechanisms to help the less </w:t>
      </w:r>
      <w:r w:rsidR="003B3053">
        <w:rPr>
          <w:rFonts w:ascii="Arial" w:hAnsi="Arial" w:cs="Arial"/>
          <w:sz w:val="24"/>
          <w:szCs w:val="24"/>
        </w:rPr>
        <w:t>privileged</w:t>
      </w:r>
      <w:r>
        <w:rPr>
          <w:rFonts w:ascii="Arial" w:hAnsi="Arial" w:cs="Arial"/>
          <w:sz w:val="24"/>
          <w:szCs w:val="24"/>
        </w:rPr>
        <w:t xml:space="preserve"> in the community who </w:t>
      </w:r>
      <w:r w:rsidR="003B3053">
        <w:rPr>
          <w:rFonts w:ascii="Arial" w:hAnsi="Arial" w:cs="Arial"/>
          <w:sz w:val="24"/>
          <w:szCs w:val="24"/>
        </w:rPr>
        <w:t>cannot</w:t>
      </w:r>
      <w:r>
        <w:rPr>
          <w:rFonts w:ascii="Arial" w:hAnsi="Arial" w:cs="Arial"/>
          <w:sz w:val="24"/>
          <w:szCs w:val="24"/>
        </w:rPr>
        <w:t xml:space="preserve"> afford to pay for healthcare. </w:t>
      </w:r>
    </w:p>
    <w:p w14:paraId="5FD20052" w14:textId="77777777" w:rsidR="00244079" w:rsidRPr="00244079" w:rsidRDefault="00244079" w:rsidP="00180F65">
      <w:pPr>
        <w:spacing w:after="0" w:line="480" w:lineRule="auto"/>
        <w:jc w:val="both"/>
        <w:rPr>
          <w:rFonts w:ascii="Arial" w:hAnsi="Arial" w:cs="Arial"/>
          <w:b/>
          <w:bCs/>
          <w:sz w:val="24"/>
          <w:szCs w:val="24"/>
        </w:rPr>
      </w:pPr>
    </w:p>
    <w:p w14:paraId="736696B3" w14:textId="3D51E02A" w:rsidR="003005E7" w:rsidRPr="00244079" w:rsidRDefault="00F95F24" w:rsidP="000C0A9E">
      <w:pPr>
        <w:pStyle w:val="Heading1"/>
        <w:numPr>
          <w:ilvl w:val="0"/>
          <w:numId w:val="4"/>
        </w:numPr>
        <w:spacing w:before="0" w:line="480" w:lineRule="auto"/>
        <w:ind w:left="450" w:hanging="450"/>
        <w:rPr>
          <w:rFonts w:ascii="Arial" w:hAnsi="Arial" w:cs="Arial"/>
          <w:b/>
          <w:bCs/>
          <w:color w:val="auto"/>
          <w:sz w:val="24"/>
          <w:szCs w:val="24"/>
        </w:rPr>
      </w:pPr>
      <w:bookmarkStart w:id="30" w:name="_Toc170585458"/>
      <w:r w:rsidRPr="00244079">
        <w:rPr>
          <w:rFonts w:ascii="Arial" w:hAnsi="Arial" w:cs="Arial"/>
          <w:b/>
          <w:bCs/>
          <w:color w:val="auto"/>
          <w:sz w:val="24"/>
          <w:szCs w:val="24"/>
        </w:rPr>
        <w:t>Bib</w:t>
      </w:r>
      <w:r w:rsidR="00576523" w:rsidRPr="00244079">
        <w:rPr>
          <w:rFonts w:ascii="Arial" w:hAnsi="Arial" w:cs="Arial"/>
          <w:b/>
          <w:bCs/>
          <w:color w:val="auto"/>
          <w:sz w:val="24"/>
          <w:szCs w:val="24"/>
        </w:rPr>
        <w:t>l</w:t>
      </w:r>
      <w:r w:rsidRPr="00244079">
        <w:rPr>
          <w:rFonts w:ascii="Arial" w:hAnsi="Arial" w:cs="Arial"/>
          <w:b/>
          <w:bCs/>
          <w:color w:val="auto"/>
          <w:sz w:val="24"/>
          <w:szCs w:val="24"/>
        </w:rPr>
        <w:t>iography</w:t>
      </w:r>
      <w:bookmarkEnd w:id="30"/>
      <w:r w:rsidRPr="00244079">
        <w:rPr>
          <w:rFonts w:ascii="Arial" w:hAnsi="Arial" w:cs="Arial"/>
          <w:b/>
          <w:bCs/>
          <w:color w:val="auto"/>
          <w:sz w:val="24"/>
          <w:szCs w:val="24"/>
        </w:rPr>
        <w:t xml:space="preserve"> </w:t>
      </w:r>
    </w:p>
    <w:p w14:paraId="63D645BE" w14:textId="77777777" w:rsidR="000C0A9E" w:rsidRPr="00A46677" w:rsidRDefault="000C0A9E" w:rsidP="00A46677">
      <w:pPr>
        <w:jc w:val="both"/>
        <w:rPr>
          <w:rFonts w:ascii="Arial" w:hAnsi="Arial" w:cs="Arial"/>
        </w:rPr>
      </w:pPr>
    </w:p>
    <w:p w14:paraId="2A55DE95" w14:textId="77777777" w:rsidR="00A46677" w:rsidRPr="00A46677" w:rsidRDefault="00576523" w:rsidP="00A46677">
      <w:pPr>
        <w:pStyle w:val="Bibliography"/>
        <w:jc w:val="both"/>
        <w:rPr>
          <w:rFonts w:ascii="Arial" w:hAnsi="Arial" w:cs="Arial"/>
          <w:sz w:val="24"/>
        </w:rPr>
      </w:pPr>
      <w:r w:rsidRPr="00A46677">
        <w:rPr>
          <w:rFonts w:ascii="Arial" w:hAnsi="Arial" w:cs="Arial"/>
          <w:sz w:val="24"/>
          <w:szCs w:val="24"/>
        </w:rPr>
        <w:fldChar w:fldCharType="begin"/>
      </w:r>
      <w:r w:rsidR="00A46677" w:rsidRPr="00A46677">
        <w:rPr>
          <w:rFonts w:ascii="Arial" w:hAnsi="Arial" w:cs="Arial"/>
          <w:sz w:val="24"/>
          <w:szCs w:val="24"/>
        </w:rPr>
        <w:instrText xml:space="preserve"> ADDIN ZOTERO_BIBL {"uncited":[],"omitted":[],"custom":[]} CSL_BIBLIOGRAPHY </w:instrText>
      </w:r>
      <w:r w:rsidRPr="00A46677">
        <w:rPr>
          <w:rFonts w:ascii="Arial" w:hAnsi="Arial" w:cs="Arial"/>
          <w:sz w:val="24"/>
          <w:szCs w:val="24"/>
        </w:rPr>
        <w:fldChar w:fldCharType="separate"/>
      </w:r>
      <w:proofErr w:type="spellStart"/>
      <w:r w:rsidR="00A46677" w:rsidRPr="00A46677">
        <w:rPr>
          <w:rFonts w:ascii="Arial" w:hAnsi="Arial" w:cs="Arial"/>
          <w:sz w:val="24"/>
        </w:rPr>
        <w:t>Ahadinezhad</w:t>
      </w:r>
      <w:proofErr w:type="spellEnd"/>
      <w:r w:rsidR="00A46677" w:rsidRPr="00A46677">
        <w:rPr>
          <w:rFonts w:ascii="Arial" w:hAnsi="Arial" w:cs="Arial"/>
          <w:sz w:val="24"/>
        </w:rPr>
        <w:t xml:space="preserve">, B., </w:t>
      </w:r>
      <w:proofErr w:type="spellStart"/>
      <w:r w:rsidR="00A46677" w:rsidRPr="00A46677">
        <w:rPr>
          <w:rFonts w:ascii="Arial" w:hAnsi="Arial" w:cs="Arial"/>
          <w:sz w:val="24"/>
        </w:rPr>
        <w:t>Khosravizadeh</w:t>
      </w:r>
      <w:proofErr w:type="spellEnd"/>
      <w:r w:rsidR="00A46677" w:rsidRPr="00A46677">
        <w:rPr>
          <w:rFonts w:ascii="Arial" w:hAnsi="Arial" w:cs="Arial"/>
          <w:sz w:val="24"/>
        </w:rPr>
        <w:t xml:space="preserve">, O., Alizadeh, A., </w:t>
      </w:r>
      <w:proofErr w:type="spellStart"/>
      <w:r w:rsidR="00A46677" w:rsidRPr="00A46677">
        <w:rPr>
          <w:rFonts w:ascii="Arial" w:hAnsi="Arial" w:cs="Arial"/>
          <w:sz w:val="24"/>
        </w:rPr>
        <w:t>Nejatifar</w:t>
      </w:r>
      <w:proofErr w:type="spellEnd"/>
      <w:r w:rsidR="00A46677" w:rsidRPr="00A46677">
        <w:rPr>
          <w:rFonts w:ascii="Arial" w:hAnsi="Arial" w:cs="Arial"/>
          <w:sz w:val="24"/>
        </w:rPr>
        <w:t xml:space="preserve">, Z., &amp; Mehri, M. (2021). Equity in Out-of-Pocket Payments for Healthcare Service Delivery in Urban and Rural Households: Evidence from Iran. </w:t>
      </w:r>
      <w:r w:rsidR="00A46677" w:rsidRPr="00A46677">
        <w:rPr>
          <w:rFonts w:ascii="Arial" w:hAnsi="Arial" w:cs="Arial"/>
          <w:i/>
          <w:iCs/>
          <w:sz w:val="24"/>
        </w:rPr>
        <w:t>International Journal of Health and Life Sciences</w:t>
      </w:r>
      <w:r w:rsidR="00A46677" w:rsidRPr="00A46677">
        <w:rPr>
          <w:rFonts w:ascii="Arial" w:hAnsi="Arial" w:cs="Arial"/>
          <w:sz w:val="24"/>
        </w:rPr>
        <w:t xml:space="preserve">, </w:t>
      </w:r>
      <w:r w:rsidR="00A46677" w:rsidRPr="00A46677">
        <w:rPr>
          <w:rFonts w:ascii="Arial" w:hAnsi="Arial" w:cs="Arial"/>
          <w:i/>
          <w:iCs/>
          <w:sz w:val="24"/>
        </w:rPr>
        <w:t>7</w:t>
      </w:r>
      <w:r w:rsidR="00A46677" w:rsidRPr="00A46677">
        <w:rPr>
          <w:rFonts w:ascii="Arial" w:hAnsi="Arial" w:cs="Arial"/>
          <w:sz w:val="24"/>
        </w:rPr>
        <w:t>(4). https://doi.org/10.5812/ijhls.117383</w:t>
      </w:r>
    </w:p>
    <w:p w14:paraId="3B48C92E" w14:textId="77777777" w:rsidR="00A46677" w:rsidRPr="00A46677" w:rsidRDefault="00A46677" w:rsidP="00A46677">
      <w:pPr>
        <w:pStyle w:val="Bibliography"/>
        <w:jc w:val="both"/>
        <w:rPr>
          <w:rFonts w:ascii="Arial" w:hAnsi="Arial" w:cs="Arial"/>
          <w:sz w:val="24"/>
        </w:rPr>
      </w:pPr>
      <w:r w:rsidRPr="00A46677">
        <w:rPr>
          <w:rFonts w:ascii="Arial" w:hAnsi="Arial" w:cs="Arial"/>
          <w:sz w:val="24"/>
          <w:lang w:val="nl-BE"/>
        </w:rPr>
        <w:t xml:space="preserve">Arsenijevic, J., Pavlova, M., &amp; Groot, W. (2013). </w:t>
      </w:r>
      <w:r w:rsidRPr="00A46677">
        <w:rPr>
          <w:rFonts w:ascii="Arial" w:hAnsi="Arial" w:cs="Arial"/>
          <w:sz w:val="24"/>
        </w:rPr>
        <w:t xml:space="preserve">Measuring the catastrophic and impoverishing effect of household health care spending in Serbia. </w:t>
      </w:r>
      <w:r w:rsidRPr="00A46677">
        <w:rPr>
          <w:rFonts w:ascii="Arial" w:hAnsi="Arial" w:cs="Arial"/>
          <w:i/>
          <w:iCs/>
          <w:sz w:val="24"/>
        </w:rPr>
        <w:t>Social Science &amp; Medicine</w:t>
      </w:r>
      <w:r w:rsidRPr="00A46677">
        <w:rPr>
          <w:rFonts w:ascii="Arial" w:hAnsi="Arial" w:cs="Arial"/>
          <w:sz w:val="24"/>
        </w:rPr>
        <w:t xml:space="preserve">, </w:t>
      </w:r>
      <w:r w:rsidRPr="00A46677">
        <w:rPr>
          <w:rFonts w:ascii="Arial" w:hAnsi="Arial" w:cs="Arial"/>
          <w:i/>
          <w:iCs/>
          <w:sz w:val="24"/>
        </w:rPr>
        <w:t>78</w:t>
      </w:r>
      <w:r w:rsidRPr="00A46677">
        <w:rPr>
          <w:rFonts w:ascii="Arial" w:hAnsi="Arial" w:cs="Arial"/>
          <w:sz w:val="24"/>
        </w:rPr>
        <w:t>, 17–25. https://doi.org/10.1016/j.socscimed.2012.11.014</w:t>
      </w:r>
    </w:p>
    <w:p w14:paraId="725AB563" w14:textId="77777777" w:rsidR="00A46677" w:rsidRPr="00A46677" w:rsidRDefault="00A46677" w:rsidP="00A46677">
      <w:pPr>
        <w:pStyle w:val="Bibliography"/>
        <w:jc w:val="both"/>
        <w:rPr>
          <w:rFonts w:ascii="Arial" w:hAnsi="Arial" w:cs="Arial"/>
          <w:sz w:val="24"/>
        </w:rPr>
      </w:pPr>
      <w:r w:rsidRPr="00A46677">
        <w:rPr>
          <w:rFonts w:ascii="Arial" w:hAnsi="Arial" w:cs="Arial"/>
          <w:sz w:val="24"/>
        </w:rPr>
        <w:t xml:space="preserve">Bock, J.-O., </w:t>
      </w:r>
      <w:proofErr w:type="spellStart"/>
      <w:r w:rsidRPr="00A46677">
        <w:rPr>
          <w:rFonts w:ascii="Arial" w:hAnsi="Arial" w:cs="Arial"/>
          <w:sz w:val="24"/>
        </w:rPr>
        <w:t>Matschinger</w:t>
      </w:r>
      <w:proofErr w:type="spellEnd"/>
      <w:r w:rsidRPr="00A46677">
        <w:rPr>
          <w:rFonts w:ascii="Arial" w:hAnsi="Arial" w:cs="Arial"/>
          <w:sz w:val="24"/>
        </w:rPr>
        <w:t xml:space="preserve">, H., Brenner, H., Wild, B., Haefeli, W. E., </w:t>
      </w:r>
      <w:proofErr w:type="spellStart"/>
      <w:r w:rsidRPr="00A46677">
        <w:rPr>
          <w:rFonts w:ascii="Arial" w:hAnsi="Arial" w:cs="Arial"/>
          <w:sz w:val="24"/>
        </w:rPr>
        <w:t>Quinzler</w:t>
      </w:r>
      <w:proofErr w:type="spellEnd"/>
      <w:r w:rsidRPr="00A46677">
        <w:rPr>
          <w:rFonts w:ascii="Arial" w:hAnsi="Arial" w:cs="Arial"/>
          <w:sz w:val="24"/>
        </w:rPr>
        <w:t xml:space="preserve">, R., Saum, K.-U., Heider, D., &amp; König, H.-H. (2014). Inequalities in out-of-pocket payments for health care services among elderly Germans – results of a population-based cross-sectional study. </w:t>
      </w:r>
      <w:r w:rsidRPr="00A46677">
        <w:rPr>
          <w:rFonts w:ascii="Arial" w:hAnsi="Arial" w:cs="Arial"/>
          <w:i/>
          <w:iCs/>
          <w:sz w:val="24"/>
        </w:rPr>
        <w:t>International Journal for Equity in Health</w:t>
      </w:r>
      <w:r w:rsidRPr="00A46677">
        <w:rPr>
          <w:rFonts w:ascii="Arial" w:hAnsi="Arial" w:cs="Arial"/>
          <w:sz w:val="24"/>
        </w:rPr>
        <w:t xml:space="preserve">, </w:t>
      </w:r>
      <w:r w:rsidRPr="00A46677">
        <w:rPr>
          <w:rFonts w:ascii="Arial" w:hAnsi="Arial" w:cs="Arial"/>
          <w:i/>
          <w:iCs/>
          <w:sz w:val="24"/>
        </w:rPr>
        <w:t>13</w:t>
      </w:r>
      <w:r w:rsidRPr="00A46677">
        <w:rPr>
          <w:rFonts w:ascii="Arial" w:hAnsi="Arial" w:cs="Arial"/>
          <w:sz w:val="24"/>
        </w:rPr>
        <w:t>(1), 3. https://doi.org/10.1186/1475-9276-13-3</w:t>
      </w:r>
    </w:p>
    <w:p w14:paraId="1CED8257" w14:textId="77777777" w:rsidR="00A46677" w:rsidRPr="00A46677" w:rsidRDefault="00A46677" w:rsidP="00A46677">
      <w:pPr>
        <w:pStyle w:val="Bibliography"/>
        <w:jc w:val="both"/>
        <w:rPr>
          <w:rFonts w:ascii="Arial" w:hAnsi="Arial" w:cs="Arial"/>
          <w:sz w:val="24"/>
        </w:rPr>
      </w:pPr>
      <w:r w:rsidRPr="00A46677">
        <w:rPr>
          <w:rFonts w:ascii="Arial" w:hAnsi="Arial" w:cs="Arial"/>
          <w:sz w:val="24"/>
        </w:rPr>
        <w:t xml:space="preserve">Brown, S., Hole, A. R., &amp; Kilic, D. (2014). Out-of-pocket health care expenditure in Turkey: Analysis of the 2003–2008 Household Budget Surveys. </w:t>
      </w:r>
      <w:r w:rsidRPr="00A46677">
        <w:rPr>
          <w:rFonts w:ascii="Arial" w:hAnsi="Arial" w:cs="Arial"/>
          <w:i/>
          <w:iCs/>
          <w:sz w:val="24"/>
        </w:rPr>
        <w:t>Economic Modelling</w:t>
      </w:r>
      <w:r w:rsidRPr="00A46677">
        <w:rPr>
          <w:rFonts w:ascii="Arial" w:hAnsi="Arial" w:cs="Arial"/>
          <w:sz w:val="24"/>
        </w:rPr>
        <w:t xml:space="preserve">, </w:t>
      </w:r>
      <w:r w:rsidRPr="00A46677">
        <w:rPr>
          <w:rFonts w:ascii="Arial" w:hAnsi="Arial" w:cs="Arial"/>
          <w:i/>
          <w:iCs/>
          <w:sz w:val="24"/>
        </w:rPr>
        <w:t>41</w:t>
      </w:r>
      <w:r w:rsidRPr="00A46677">
        <w:rPr>
          <w:rFonts w:ascii="Arial" w:hAnsi="Arial" w:cs="Arial"/>
          <w:sz w:val="24"/>
        </w:rPr>
        <w:t>, 211–218. https://doi.org/10.1016/j.econmod.2014.05.012</w:t>
      </w:r>
    </w:p>
    <w:p w14:paraId="5EAE0252" w14:textId="77777777" w:rsidR="00A46677" w:rsidRPr="00A46677" w:rsidRDefault="00A46677" w:rsidP="00A46677">
      <w:pPr>
        <w:pStyle w:val="Bibliography"/>
        <w:jc w:val="both"/>
        <w:rPr>
          <w:rFonts w:ascii="Arial" w:hAnsi="Arial" w:cs="Arial"/>
          <w:sz w:val="24"/>
        </w:rPr>
      </w:pPr>
      <w:r w:rsidRPr="00A46677">
        <w:rPr>
          <w:rFonts w:ascii="Arial" w:hAnsi="Arial" w:cs="Arial"/>
          <w:sz w:val="24"/>
        </w:rPr>
        <w:t xml:space="preserve">Datta, B. K., Husain, M. J., Husain, M. M., &amp; Kostova, D. (2018). Noncommunicable disease-attributable medical expenditures, household financial stress and impoverishment in Bangladesh. </w:t>
      </w:r>
      <w:r w:rsidRPr="00A46677">
        <w:rPr>
          <w:rFonts w:ascii="Arial" w:hAnsi="Arial" w:cs="Arial"/>
          <w:i/>
          <w:iCs/>
          <w:sz w:val="24"/>
        </w:rPr>
        <w:t>SSM - Population Health</w:t>
      </w:r>
      <w:r w:rsidRPr="00A46677">
        <w:rPr>
          <w:rFonts w:ascii="Arial" w:hAnsi="Arial" w:cs="Arial"/>
          <w:sz w:val="24"/>
        </w:rPr>
        <w:t xml:space="preserve">, </w:t>
      </w:r>
      <w:r w:rsidRPr="00A46677">
        <w:rPr>
          <w:rFonts w:ascii="Arial" w:hAnsi="Arial" w:cs="Arial"/>
          <w:i/>
          <w:iCs/>
          <w:sz w:val="24"/>
        </w:rPr>
        <w:t>6</w:t>
      </w:r>
      <w:r w:rsidRPr="00A46677">
        <w:rPr>
          <w:rFonts w:ascii="Arial" w:hAnsi="Arial" w:cs="Arial"/>
          <w:sz w:val="24"/>
        </w:rPr>
        <w:t>, 252–258. https://doi.org/10.1016/j.ssmph.2018.10.001</w:t>
      </w:r>
    </w:p>
    <w:p w14:paraId="549BDEE7" w14:textId="77777777" w:rsidR="00A46677" w:rsidRPr="00A46677" w:rsidRDefault="00A46677" w:rsidP="00A46677">
      <w:pPr>
        <w:pStyle w:val="Bibliography"/>
        <w:jc w:val="both"/>
        <w:rPr>
          <w:rFonts w:ascii="Arial" w:hAnsi="Arial" w:cs="Arial"/>
          <w:sz w:val="24"/>
        </w:rPr>
      </w:pPr>
      <w:r w:rsidRPr="00A46677">
        <w:rPr>
          <w:rFonts w:ascii="Arial" w:hAnsi="Arial" w:cs="Arial"/>
          <w:sz w:val="24"/>
        </w:rPr>
        <w:t xml:space="preserve">Dhanaraj, S. (2016). Economic vulnerability to health shocks and coping strategies: Evidence from Andhra Pradesh, India. </w:t>
      </w:r>
      <w:r w:rsidRPr="00A46677">
        <w:rPr>
          <w:rFonts w:ascii="Arial" w:hAnsi="Arial" w:cs="Arial"/>
          <w:i/>
          <w:iCs/>
          <w:sz w:val="24"/>
        </w:rPr>
        <w:t>Health Policy and Planning</w:t>
      </w:r>
      <w:r w:rsidRPr="00A46677">
        <w:rPr>
          <w:rFonts w:ascii="Arial" w:hAnsi="Arial" w:cs="Arial"/>
          <w:sz w:val="24"/>
        </w:rPr>
        <w:t xml:space="preserve">, </w:t>
      </w:r>
      <w:r w:rsidRPr="00A46677">
        <w:rPr>
          <w:rFonts w:ascii="Arial" w:hAnsi="Arial" w:cs="Arial"/>
          <w:i/>
          <w:iCs/>
          <w:sz w:val="24"/>
        </w:rPr>
        <w:t>31</w:t>
      </w:r>
      <w:r w:rsidRPr="00A46677">
        <w:rPr>
          <w:rFonts w:ascii="Arial" w:hAnsi="Arial" w:cs="Arial"/>
          <w:sz w:val="24"/>
        </w:rPr>
        <w:t>(6), 749–758. https://doi.org/10.1093/heapol/czv127</w:t>
      </w:r>
    </w:p>
    <w:p w14:paraId="7AC318F5" w14:textId="77777777" w:rsidR="00A46677" w:rsidRPr="00A46677" w:rsidRDefault="00A46677" w:rsidP="00A46677">
      <w:pPr>
        <w:pStyle w:val="Bibliography"/>
        <w:jc w:val="both"/>
        <w:rPr>
          <w:rFonts w:ascii="Arial" w:hAnsi="Arial" w:cs="Arial"/>
          <w:sz w:val="24"/>
        </w:rPr>
      </w:pPr>
      <w:r w:rsidRPr="00A46677">
        <w:rPr>
          <w:rFonts w:ascii="Arial" w:hAnsi="Arial" w:cs="Arial"/>
          <w:sz w:val="24"/>
        </w:rPr>
        <w:t xml:space="preserve">El-Sayed, A. M., Vail, D., &amp; Kruk, M. E. (2018). Ineffective insurance in lower and middle income countries is an obstacle to universal health coverage. </w:t>
      </w:r>
      <w:r w:rsidRPr="00A46677">
        <w:rPr>
          <w:rFonts w:ascii="Arial" w:hAnsi="Arial" w:cs="Arial"/>
          <w:i/>
          <w:iCs/>
          <w:sz w:val="24"/>
        </w:rPr>
        <w:t>Journal of Global Health</w:t>
      </w:r>
      <w:r w:rsidRPr="00A46677">
        <w:rPr>
          <w:rFonts w:ascii="Arial" w:hAnsi="Arial" w:cs="Arial"/>
          <w:sz w:val="24"/>
        </w:rPr>
        <w:t xml:space="preserve">, </w:t>
      </w:r>
      <w:r w:rsidRPr="00A46677">
        <w:rPr>
          <w:rFonts w:ascii="Arial" w:hAnsi="Arial" w:cs="Arial"/>
          <w:i/>
          <w:iCs/>
          <w:sz w:val="24"/>
        </w:rPr>
        <w:t>8</w:t>
      </w:r>
      <w:r w:rsidRPr="00A46677">
        <w:rPr>
          <w:rFonts w:ascii="Arial" w:hAnsi="Arial" w:cs="Arial"/>
          <w:sz w:val="24"/>
        </w:rPr>
        <w:t>(2), 020402. https://doi.org/10.7189/jogh.08.020402</w:t>
      </w:r>
    </w:p>
    <w:p w14:paraId="29A1756D" w14:textId="77777777" w:rsidR="00A46677" w:rsidRPr="00A46677" w:rsidRDefault="00A46677" w:rsidP="00A46677">
      <w:pPr>
        <w:pStyle w:val="Bibliography"/>
        <w:jc w:val="both"/>
        <w:rPr>
          <w:rFonts w:ascii="Arial" w:hAnsi="Arial" w:cs="Arial"/>
          <w:sz w:val="24"/>
        </w:rPr>
      </w:pPr>
      <w:r w:rsidRPr="00A46677">
        <w:rPr>
          <w:rFonts w:ascii="Arial" w:hAnsi="Arial" w:cs="Arial"/>
          <w:sz w:val="24"/>
        </w:rPr>
        <w:t xml:space="preserve">Falkingham, J. (2004). Poverty, out-of-pocket payments and access to health care: Evidence from Tajikistan. </w:t>
      </w:r>
      <w:r w:rsidRPr="00A46677">
        <w:rPr>
          <w:rFonts w:ascii="Arial" w:hAnsi="Arial" w:cs="Arial"/>
          <w:i/>
          <w:iCs/>
          <w:sz w:val="24"/>
        </w:rPr>
        <w:t>Social Science &amp; Medicine</w:t>
      </w:r>
      <w:r w:rsidRPr="00A46677">
        <w:rPr>
          <w:rFonts w:ascii="Arial" w:hAnsi="Arial" w:cs="Arial"/>
          <w:sz w:val="24"/>
        </w:rPr>
        <w:t xml:space="preserve">, </w:t>
      </w:r>
      <w:r w:rsidRPr="00A46677">
        <w:rPr>
          <w:rFonts w:ascii="Arial" w:hAnsi="Arial" w:cs="Arial"/>
          <w:i/>
          <w:iCs/>
          <w:sz w:val="24"/>
        </w:rPr>
        <w:t>58</w:t>
      </w:r>
      <w:r w:rsidRPr="00A46677">
        <w:rPr>
          <w:rFonts w:ascii="Arial" w:hAnsi="Arial" w:cs="Arial"/>
          <w:sz w:val="24"/>
        </w:rPr>
        <w:t>(2), 247–258. https://doi.org/10.1016/S0277-9536(03)00008-X</w:t>
      </w:r>
    </w:p>
    <w:p w14:paraId="3222AB58" w14:textId="77777777" w:rsidR="00A46677" w:rsidRPr="00A46677" w:rsidRDefault="00A46677" w:rsidP="00A46677">
      <w:pPr>
        <w:pStyle w:val="Bibliography"/>
        <w:jc w:val="both"/>
        <w:rPr>
          <w:rFonts w:ascii="Arial" w:hAnsi="Arial" w:cs="Arial"/>
          <w:sz w:val="24"/>
        </w:rPr>
      </w:pPr>
      <w:r w:rsidRPr="00A46677">
        <w:rPr>
          <w:rFonts w:ascii="Arial" w:hAnsi="Arial" w:cs="Arial"/>
          <w:sz w:val="24"/>
        </w:rPr>
        <w:t xml:space="preserve">Flores, G., Krishnakumar, J., O’Donnell, O., &amp; Van Doorslaer, E. (2008). Coping with health-care costs: Implications for the measurement of catastrophic expenditures and poverty. </w:t>
      </w:r>
      <w:r w:rsidRPr="00A46677">
        <w:rPr>
          <w:rFonts w:ascii="Arial" w:hAnsi="Arial" w:cs="Arial"/>
          <w:i/>
          <w:iCs/>
          <w:sz w:val="24"/>
        </w:rPr>
        <w:t>Health Economics</w:t>
      </w:r>
      <w:r w:rsidRPr="00A46677">
        <w:rPr>
          <w:rFonts w:ascii="Arial" w:hAnsi="Arial" w:cs="Arial"/>
          <w:sz w:val="24"/>
        </w:rPr>
        <w:t xml:space="preserve">, </w:t>
      </w:r>
      <w:r w:rsidRPr="00A46677">
        <w:rPr>
          <w:rFonts w:ascii="Arial" w:hAnsi="Arial" w:cs="Arial"/>
          <w:i/>
          <w:iCs/>
          <w:sz w:val="24"/>
        </w:rPr>
        <w:t>17</w:t>
      </w:r>
      <w:r w:rsidRPr="00A46677">
        <w:rPr>
          <w:rFonts w:ascii="Arial" w:hAnsi="Arial" w:cs="Arial"/>
          <w:sz w:val="24"/>
        </w:rPr>
        <w:t>(12), 1393–1412. https://doi.org/10.1002/hec.1338</w:t>
      </w:r>
    </w:p>
    <w:p w14:paraId="77141327" w14:textId="77777777" w:rsidR="00A46677" w:rsidRPr="00A46677" w:rsidRDefault="00A46677" w:rsidP="00A46677">
      <w:pPr>
        <w:pStyle w:val="Bibliography"/>
        <w:jc w:val="both"/>
        <w:rPr>
          <w:rFonts w:ascii="Arial" w:hAnsi="Arial" w:cs="Arial"/>
          <w:sz w:val="24"/>
        </w:rPr>
      </w:pPr>
      <w:r w:rsidRPr="00A46677">
        <w:rPr>
          <w:rFonts w:ascii="Arial" w:hAnsi="Arial" w:cs="Arial"/>
          <w:sz w:val="24"/>
        </w:rPr>
        <w:t xml:space="preserve">Hamid, S. A., Ahsan, S. M., &amp; Begum, A. (2014). Disease-Specific Impoverishment Impact of Out-of-Pocket Payments for Health Care: Evidence from Rural Bangladesh. </w:t>
      </w:r>
      <w:r w:rsidRPr="00A46677">
        <w:rPr>
          <w:rFonts w:ascii="Arial" w:hAnsi="Arial" w:cs="Arial"/>
          <w:i/>
          <w:iCs/>
          <w:sz w:val="24"/>
        </w:rPr>
        <w:t>Applied Health Economics and Health Policy</w:t>
      </w:r>
      <w:r w:rsidRPr="00A46677">
        <w:rPr>
          <w:rFonts w:ascii="Arial" w:hAnsi="Arial" w:cs="Arial"/>
          <w:sz w:val="24"/>
        </w:rPr>
        <w:t xml:space="preserve">, </w:t>
      </w:r>
      <w:r w:rsidRPr="00A46677">
        <w:rPr>
          <w:rFonts w:ascii="Arial" w:hAnsi="Arial" w:cs="Arial"/>
          <w:i/>
          <w:iCs/>
          <w:sz w:val="24"/>
        </w:rPr>
        <w:t>12</w:t>
      </w:r>
      <w:r w:rsidRPr="00A46677">
        <w:rPr>
          <w:rFonts w:ascii="Arial" w:hAnsi="Arial" w:cs="Arial"/>
          <w:sz w:val="24"/>
        </w:rPr>
        <w:t>(4), 421–433. https://doi.org/10.1007/s40258-014-0100-2</w:t>
      </w:r>
    </w:p>
    <w:p w14:paraId="582FA43F" w14:textId="77777777" w:rsidR="00A46677" w:rsidRPr="00A46677" w:rsidRDefault="00A46677" w:rsidP="00A46677">
      <w:pPr>
        <w:pStyle w:val="Bibliography"/>
        <w:jc w:val="both"/>
        <w:rPr>
          <w:rFonts w:ascii="Arial" w:hAnsi="Arial" w:cs="Arial"/>
          <w:sz w:val="24"/>
        </w:rPr>
      </w:pPr>
      <w:r w:rsidRPr="00A46677">
        <w:rPr>
          <w:rFonts w:ascii="Arial" w:hAnsi="Arial" w:cs="Arial"/>
          <w:sz w:val="24"/>
        </w:rPr>
        <w:t xml:space="preserve">Hooda, S. K. (2017). Out-of-pocket Payments for Healthcare in India: Who Have Affected the Most and Why? </w:t>
      </w:r>
      <w:r w:rsidRPr="00A46677">
        <w:rPr>
          <w:rFonts w:ascii="Arial" w:hAnsi="Arial" w:cs="Arial"/>
          <w:i/>
          <w:iCs/>
          <w:sz w:val="24"/>
        </w:rPr>
        <w:t>Journal of Health Management</w:t>
      </w:r>
      <w:r w:rsidRPr="00A46677">
        <w:rPr>
          <w:rFonts w:ascii="Arial" w:hAnsi="Arial" w:cs="Arial"/>
          <w:sz w:val="24"/>
        </w:rPr>
        <w:t xml:space="preserve">, </w:t>
      </w:r>
      <w:r w:rsidRPr="00A46677">
        <w:rPr>
          <w:rFonts w:ascii="Arial" w:hAnsi="Arial" w:cs="Arial"/>
          <w:i/>
          <w:iCs/>
          <w:sz w:val="24"/>
        </w:rPr>
        <w:t>19</w:t>
      </w:r>
      <w:r w:rsidRPr="00A46677">
        <w:rPr>
          <w:rFonts w:ascii="Arial" w:hAnsi="Arial" w:cs="Arial"/>
          <w:sz w:val="24"/>
        </w:rPr>
        <w:t>(1), 1–15. https://doi.org/10.1177/0972063416682535</w:t>
      </w:r>
    </w:p>
    <w:p w14:paraId="36BCE013" w14:textId="77777777" w:rsidR="00A46677" w:rsidRPr="00A46677" w:rsidRDefault="00A46677" w:rsidP="00A46677">
      <w:pPr>
        <w:pStyle w:val="Bibliography"/>
        <w:jc w:val="both"/>
        <w:rPr>
          <w:rFonts w:ascii="Arial" w:hAnsi="Arial" w:cs="Arial"/>
          <w:sz w:val="24"/>
        </w:rPr>
      </w:pPr>
      <w:r w:rsidRPr="00A46677">
        <w:rPr>
          <w:rFonts w:ascii="Arial" w:hAnsi="Arial" w:cs="Arial"/>
          <w:sz w:val="24"/>
        </w:rPr>
        <w:t xml:space="preserve">Kabir, Md. A., Rahman, A., Salway, S., &amp; Pryer, J. (2000). Sickness among the urban poor: A barrier to livelihood security. </w:t>
      </w:r>
      <w:r w:rsidRPr="00A46677">
        <w:rPr>
          <w:rFonts w:ascii="Arial" w:hAnsi="Arial" w:cs="Arial"/>
          <w:i/>
          <w:iCs/>
          <w:sz w:val="24"/>
        </w:rPr>
        <w:t>Journal of International Development</w:t>
      </w:r>
      <w:r w:rsidRPr="00A46677">
        <w:rPr>
          <w:rFonts w:ascii="Arial" w:hAnsi="Arial" w:cs="Arial"/>
          <w:sz w:val="24"/>
        </w:rPr>
        <w:t xml:space="preserve">, </w:t>
      </w:r>
      <w:r w:rsidRPr="00A46677">
        <w:rPr>
          <w:rFonts w:ascii="Arial" w:hAnsi="Arial" w:cs="Arial"/>
          <w:i/>
          <w:iCs/>
          <w:sz w:val="24"/>
        </w:rPr>
        <w:t>12</w:t>
      </w:r>
      <w:r w:rsidRPr="00A46677">
        <w:rPr>
          <w:rFonts w:ascii="Arial" w:hAnsi="Arial" w:cs="Arial"/>
          <w:sz w:val="24"/>
        </w:rPr>
        <w:t>(5), 707–722. https://doi.org/10.1002/1099-1328(200007)12:5&lt;707::AID-JID703&gt;3.0.CO;2-G</w:t>
      </w:r>
    </w:p>
    <w:p w14:paraId="06ED14EB" w14:textId="77777777" w:rsidR="00A46677" w:rsidRPr="00A46677" w:rsidRDefault="00A46677" w:rsidP="00A46677">
      <w:pPr>
        <w:pStyle w:val="Bibliography"/>
        <w:jc w:val="both"/>
        <w:rPr>
          <w:rFonts w:ascii="Arial" w:hAnsi="Arial" w:cs="Arial"/>
          <w:sz w:val="24"/>
        </w:rPr>
      </w:pPr>
      <w:r w:rsidRPr="00A46677">
        <w:rPr>
          <w:rFonts w:ascii="Arial" w:hAnsi="Arial" w:cs="Arial"/>
          <w:sz w:val="24"/>
        </w:rPr>
        <w:t xml:space="preserve">Karan, A. (2015). Equity in healthcare utilization and financial risk protection: Financial implications of illness among casual </w:t>
      </w:r>
      <w:proofErr w:type="spellStart"/>
      <w:r w:rsidRPr="00A46677">
        <w:rPr>
          <w:rFonts w:ascii="Arial" w:hAnsi="Arial" w:cs="Arial"/>
          <w:sz w:val="24"/>
        </w:rPr>
        <w:t>labour</w:t>
      </w:r>
      <w:proofErr w:type="spellEnd"/>
      <w:r w:rsidRPr="00A46677">
        <w:rPr>
          <w:rFonts w:ascii="Arial" w:hAnsi="Arial" w:cs="Arial"/>
          <w:sz w:val="24"/>
        </w:rPr>
        <w:t xml:space="preserve"> households. </w:t>
      </w:r>
      <w:proofErr w:type="spellStart"/>
      <w:r w:rsidRPr="00A46677">
        <w:rPr>
          <w:rFonts w:ascii="Arial" w:hAnsi="Arial" w:cs="Arial"/>
          <w:i/>
          <w:iCs/>
          <w:sz w:val="24"/>
        </w:rPr>
        <w:t>Labour</w:t>
      </w:r>
      <w:proofErr w:type="spellEnd"/>
      <w:r w:rsidRPr="00A46677">
        <w:rPr>
          <w:rFonts w:ascii="Arial" w:hAnsi="Arial" w:cs="Arial"/>
          <w:i/>
          <w:iCs/>
          <w:sz w:val="24"/>
        </w:rPr>
        <w:t xml:space="preserve"> &amp; Development</w:t>
      </w:r>
      <w:r w:rsidRPr="00A46677">
        <w:rPr>
          <w:rFonts w:ascii="Arial" w:hAnsi="Arial" w:cs="Arial"/>
          <w:sz w:val="24"/>
        </w:rPr>
        <w:t xml:space="preserve">, </w:t>
      </w:r>
      <w:r w:rsidRPr="00A46677">
        <w:rPr>
          <w:rFonts w:ascii="Arial" w:hAnsi="Arial" w:cs="Arial"/>
          <w:i/>
          <w:iCs/>
          <w:sz w:val="24"/>
        </w:rPr>
        <w:t>22</w:t>
      </w:r>
      <w:r w:rsidRPr="00A46677">
        <w:rPr>
          <w:rFonts w:ascii="Arial" w:hAnsi="Arial" w:cs="Arial"/>
          <w:sz w:val="24"/>
        </w:rPr>
        <w:t>(2).</w:t>
      </w:r>
    </w:p>
    <w:p w14:paraId="504830F2" w14:textId="77777777" w:rsidR="00A46677" w:rsidRPr="00A46677" w:rsidRDefault="00A46677" w:rsidP="00A46677">
      <w:pPr>
        <w:pStyle w:val="Bibliography"/>
        <w:jc w:val="both"/>
        <w:rPr>
          <w:rFonts w:ascii="Arial" w:hAnsi="Arial" w:cs="Arial"/>
          <w:sz w:val="24"/>
        </w:rPr>
      </w:pPr>
      <w:r w:rsidRPr="00A46677">
        <w:rPr>
          <w:rFonts w:ascii="Arial" w:hAnsi="Arial" w:cs="Arial"/>
          <w:sz w:val="24"/>
        </w:rPr>
        <w:t xml:space="preserve">Koch, K. J., Cid Pedraza, C., &amp; Schmid, A. (2017). Out-of-pocket expenditure and financial protection in the Chilean health care system—A systematic review. </w:t>
      </w:r>
      <w:r w:rsidRPr="00A46677">
        <w:rPr>
          <w:rFonts w:ascii="Arial" w:hAnsi="Arial" w:cs="Arial"/>
          <w:i/>
          <w:iCs/>
          <w:sz w:val="24"/>
        </w:rPr>
        <w:t>Health Policy</w:t>
      </w:r>
      <w:r w:rsidRPr="00A46677">
        <w:rPr>
          <w:rFonts w:ascii="Arial" w:hAnsi="Arial" w:cs="Arial"/>
          <w:sz w:val="24"/>
        </w:rPr>
        <w:t xml:space="preserve">, </w:t>
      </w:r>
      <w:r w:rsidRPr="00A46677">
        <w:rPr>
          <w:rFonts w:ascii="Arial" w:hAnsi="Arial" w:cs="Arial"/>
          <w:i/>
          <w:iCs/>
          <w:sz w:val="24"/>
        </w:rPr>
        <w:t>121</w:t>
      </w:r>
      <w:r w:rsidRPr="00A46677">
        <w:rPr>
          <w:rFonts w:ascii="Arial" w:hAnsi="Arial" w:cs="Arial"/>
          <w:sz w:val="24"/>
        </w:rPr>
        <w:t>(5), 481–494. https://doi.org/10.1016/j.healthpol.2017.02.013</w:t>
      </w:r>
    </w:p>
    <w:p w14:paraId="7C8A88E1" w14:textId="77777777" w:rsidR="00A46677" w:rsidRPr="00A46677" w:rsidRDefault="00A46677" w:rsidP="00A46677">
      <w:pPr>
        <w:pStyle w:val="Bibliography"/>
        <w:jc w:val="both"/>
        <w:rPr>
          <w:rFonts w:ascii="Arial" w:hAnsi="Arial" w:cs="Arial"/>
          <w:sz w:val="24"/>
        </w:rPr>
      </w:pPr>
      <w:r w:rsidRPr="00A46677">
        <w:rPr>
          <w:rFonts w:ascii="Arial" w:hAnsi="Arial" w:cs="Arial"/>
          <w:sz w:val="24"/>
        </w:rPr>
        <w:t xml:space="preserve">Kruk, M. E., </w:t>
      </w:r>
      <w:proofErr w:type="spellStart"/>
      <w:r w:rsidRPr="00A46677">
        <w:rPr>
          <w:rFonts w:ascii="Arial" w:hAnsi="Arial" w:cs="Arial"/>
          <w:sz w:val="24"/>
        </w:rPr>
        <w:t>Mbaruku</w:t>
      </w:r>
      <w:proofErr w:type="spellEnd"/>
      <w:r w:rsidRPr="00A46677">
        <w:rPr>
          <w:rFonts w:ascii="Arial" w:hAnsi="Arial" w:cs="Arial"/>
          <w:sz w:val="24"/>
        </w:rPr>
        <w:t xml:space="preserve">, G., Rockers, P. C., &amp; Galea, S. (2008). User fee exemptions are not enough: Out-of-pocket payments for ‘free’ delivery services in rural Tanzania. </w:t>
      </w:r>
      <w:r w:rsidRPr="00A46677">
        <w:rPr>
          <w:rFonts w:ascii="Arial" w:hAnsi="Arial" w:cs="Arial"/>
          <w:i/>
          <w:iCs/>
          <w:sz w:val="24"/>
        </w:rPr>
        <w:t>Tropical Medicine &amp; International Health</w:t>
      </w:r>
      <w:r w:rsidRPr="00A46677">
        <w:rPr>
          <w:rFonts w:ascii="Arial" w:hAnsi="Arial" w:cs="Arial"/>
          <w:sz w:val="24"/>
        </w:rPr>
        <w:t xml:space="preserve">, </w:t>
      </w:r>
      <w:r w:rsidRPr="00A46677">
        <w:rPr>
          <w:rFonts w:ascii="Arial" w:hAnsi="Arial" w:cs="Arial"/>
          <w:i/>
          <w:iCs/>
          <w:sz w:val="24"/>
        </w:rPr>
        <w:t>13</w:t>
      </w:r>
      <w:r w:rsidRPr="00A46677">
        <w:rPr>
          <w:rFonts w:ascii="Arial" w:hAnsi="Arial" w:cs="Arial"/>
          <w:sz w:val="24"/>
        </w:rPr>
        <w:t>(12), 1442–1451. https://doi.org/10.1111/j.1365-3156.2008.02173.x</w:t>
      </w:r>
    </w:p>
    <w:p w14:paraId="69B21F30" w14:textId="77777777" w:rsidR="00A46677" w:rsidRPr="00A46677" w:rsidRDefault="00A46677" w:rsidP="00A46677">
      <w:pPr>
        <w:pStyle w:val="Bibliography"/>
        <w:jc w:val="both"/>
        <w:rPr>
          <w:rFonts w:ascii="Arial" w:hAnsi="Arial" w:cs="Arial"/>
          <w:sz w:val="24"/>
        </w:rPr>
      </w:pPr>
      <w:r w:rsidRPr="00A46677">
        <w:rPr>
          <w:rFonts w:ascii="Arial" w:hAnsi="Arial" w:cs="Arial"/>
          <w:sz w:val="24"/>
        </w:rPr>
        <w:t xml:space="preserve">Kumara, A. S., &amp; </w:t>
      </w:r>
      <w:proofErr w:type="spellStart"/>
      <w:r w:rsidRPr="00A46677">
        <w:rPr>
          <w:rFonts w:ascii="Arial" w:hAnsi="Arial" w:cs="Arial"/>
          <w:sz w:val="24"/>
        </w:rPr>
        <w:t>Samaratunge</w:t>
      </w:r>
      <w:proofErr w:type="spellEnd"/>
      <w:r w:rsidRPr="00A46677">
        <w:rPr>
          <w:rFonts w:ascii="Arial" w:hAnsi="Arial" w:cs="Arial"/>
          <w:sz w:val="24"/>
        </w:rPr>
        <w:t xml:space="preserve">, R. (2016). Patterns and determinants of out-of-pocket health care expenditure in Sri Lanka: Evidence from household surveys. </w:t>
      </w:r>
      <w:r w:rsidRPr="00A46677">
        <w:rPr>
          <w:rFonts w:ascii="Arial" w:hAnsi="Arial" w:cs="Arial"/>
          <w:i/>
          <w:iCs/>
          <w:sz w:val="24"/>
        </w:rPr>
        <w:t>Health Policy and Planning</w:t>
      </w:r>
      <w:r w:rsidRPr="00A46677">
        <w:rPr>
          <w:rFonts w:ascii="Arial" w:hAnsi="Arial" w:cs="Arial"/>
          <w:sz w:val="24"/>
        </w:rPr>
        <w:t xml:space="preserve">, </w:t>
      </w:r>
      <w:r w:rsidRPr="00A46677">
        <w:rPr>
          <w:rFonts w:ascii="Arial" w:hAnsi="Arial" w:cs="Arial"/>
          <w:i/>
          <w:iCs/>
          <w:sz w:val="24"/>
        </w:rPr>
        <w:t>31</w:t>
      </w:r>
      <w:r w:rsidRPr="00A46677">
        <w:rPr>
          <w:rFonts w:ascii="Arial" w:hAnsi="Arial" w:cs="Arial"/>
          <w:sz w:val="24"/>
        </w:rPr>
        <w:t>(8), 970–983. https://doi.org/10.1093/heapol/czw021</w:t>
      </w:r>
    </w:p>
    <w:p w14:paraId="71637397" w14:textId="77777777" w:rsidR="00A46677" w:rsidRPr="00A46677" w:rsidRDefault="00A46677" w:rsidP="00A46677">
      <w:pPr>
        <w:pStyle w:val="Bibliography"/>
        <w:jc w:val="both"/>
        <w:rPr>
          <w:rFonts w:ascii="Arial" w:hAnsi="Arial" w:cs="Arial"/>
          <w:sz w:val="24"/>
        </w:rPr>
      </w:pPr>
      <w:proofErr w:type="spellStart"/>
      <w:r w:rsidRPr="00A46677">
        <w:rPr>
          <w:rFonts w:ascii="Arial" w:hAnsi="Arial" w:cs="Arial"/>
          <w:sz w:val="24"/>
        </w:rPr>
        <w:t>Mahumud</w:t>
      </w:r>
      <w:proofErr w:type="spellEnd"/>
      <w:r w:rsidRPr="00A46677">
        <w:rPr>
          <w:rFonts w:ascii="Arial" w:hAnsi="Arial" w:cs="Arial"/>
          <w:sz w:val="24"/>
        </w:rPr>
        <w:t xml:space="preserve">, R. A., Sarker, A. R., Sultana, M., Islam, Z., Khan, J., &amp; Morton, A. (2017). Distribution and Determinants of Out-of-pocket Healthcare Expenditures in Bangladesh. </w:t>
      </w:r>
      <w:r w:rsidRPr="00A46677">
        <w:rPr>
          <w:rFonts w:ascii="Arial" w:hAnsi="Arial" w:cs="Arial"/>
          <w:i/>
          <w:iCs/>
          <w:sz w:val="24"/>
        </w:rPr>
        <w:t>Journal of Preventive Medicine and Public Health</w:t>
      </w:r>
      <w:r w:rsidRPr="00A46677">
        <w:rPr>
          <w:rFonts w:ascii="Arial" w:hAnsi="Arial" w:cs="Arial"/>
          <w:sz w:val="24"/>
        </w:rPr>
        <w:t xml:space="preserve">, </w:t>
      </w:r>
      <w:r w:rsidRPr="00A46677">
        <w:rPr>
          <w:rFonts w:ascii="Arial" w:hAnsi="Arial" w:cs="Arial"/>
          <w:i/>
          <w:iCs/>
          <w:sz w:val="24"/>
        </w:rPr>
        <w:t>50</w:t>
      </w:r>
      <w:r w:rsidRPr="00A46677">
        <w:rPr>
          <w:rFonts w:ascii="Arial" w:hAnsi="Arial" w:cs="Arial"/>
          <w:sz w:val="24"/>
        </w:rPr>
        <w:t>(2), 91–99. https://doi.org/10.3961/jpmph.16.089</w:t>
      </w:r>
    </w:p>
    <w:p w14:paraId="0F564B10" w14:textId="77777777" w:rsidR="00A46677" w:rsidRPr="00A46677" w:rsidRDefault="00A46677" w:rsidP="00A46677">
      <w:pPr>
        <w:pStyle w:val="Bibliography"/>
        <w:jc w:val="both"/>
        <w:rPr>
          <w:rFonts w:ascii="Arial" w:hAnsi="Arial" w:cs="Arial"/>
          <w:sz w:val="24"/>
        </w:rPr>
      </w:pPr>
      <w:r w:rsidRPr="00A46677">
        <w:rPr>
          <w:rFonts w:ascii="Arial" w:hAnsi="Arial" w:cs="Arial"/>
          <w:sz w:val="24"/>
        </w:rPr>
        <w:t xml:space="preserve">Masiye, F., &amp; Kaonga, O. (2016). Determinants of Healthcare </w:t>
      </w:r>
      <w:proofErr w:type="spellStart"/>
      <w:r w:rsidRPr="00A46677">
        <w:rPr>
          <w:rFonts w:ascii="Arial" w:hAnsi="Arial" w:cs="Arial"/>
          <w:sz w:val="24"/>
        </w:rPr>
        <w:t>Utilisation</w:t>
      </w:r>
      <w:proofErr w:type="spellEnd"/>
      <w:r w:rsidRPr="00A46677">
        <w:rPr>
          <w:rFonts w:ascii="Arial" w:hAnsi="Arial" w:cs="Arial"/>
          <w:sz w:val="24"/>
        </w:rPr>
        <w:t xml:space="preserve"> and Out-of-Pocket Payments in the Context of Free Public Primary Healthcare in Zambia. </w:t>
      </w:r>
      <w:r w:rsidRPr="00A46677">
        <w:rPr>
          <w:rFonts w:ascii="Arial" w:hAnsi="Arial" w:cs="Arial"/>
          <w:i/>
          <w:iCs/>
          <w:sz w:val="24"/>
        </w:rPr>
        <w:t>International Journal of Health Policy and Management</w:t>
      </w:r>
      <w:r w:rsidRPr="00A46677">
        <w:rPr>
          <w:rFonts w:ascii="Arial" w:hAnsi="Arial" w:cs="Arial"/>
          <w:sz w:val="24"/>
        </w:rPr>
        <w:t xml:space="preserve">, </w:t>
      </w:r>
      <w:r w:rsidRPr="00A46677">
        <w:rPr>
          <w:rFonts w:ascii="Arial" w:hAnsi="Arial" w:cs="Arial"/>
          <w:i/>
          <w:iCs/>
          <w:sz w:val="24"/>
        </w:rPr>
        <w:t>5</w:t>
      </w:r>
      <w:r w:rsidRPr="00A46677">
        <w:rPr>
          <w:rFonts w:ascii="Arial" w:hAnsi="Arial" w:cs="Arial"/>
          <w:sz w:val="24"/>
        </w:rPr>
        <w:t>(12), 693–703. https://doi.org/10.15171/ijhpm.2016.65</w:t>
      </w:r>
    </w:p>
    <w:p w14:paraId="7C8A6B2B" w14:textId="77777777" w:rsidR="00A46677" w:rsidRPr="00A46677" w:rsidRDefault="00A46677" w:rsidP="00A46677">
      <w:pPr>
        <w:pStyle w:val="Bibliography"/>
        <w:jc w:val="both"/>
        <w:rPr>
          <w:rFonts w:ascii="Arial" w:hAnsi="Arial" w:cs="Arial"/>
          <w:sz w:val="24"/>
        </w:rPr>
      </w:pPr>
      <w:r w:rsidRPr="00A46677">
        <w:rPr>
          <w:rFonts w:ascii="Arial" w:hAnsi="Arial" w:cs="Arial"/>
          <w:sz w:val="24"/>
        </w:rPr>
        <w:t xml:space="preserve">McIntyre, D. (2012). What healthcare financing changes are needed to reach universal coverage in South Africa? </w:t>
      </w:r>
      <w:r w:rsidRPr="00A46677">
        <w:rPr>
          <w:rFonts w:ascii="Arial" w:hAnsi="Arial" w:cs="Arial"/>
          <w:i/>
          <w:iCs/>
          <w:sz w:val="24"/>
        </w:rPr>
        <w:t>South African Medical Journal</w:t>
      </w:r>
      <w:r w:rsidRPr="00A46677">
        <w:rPr>
          <w:rFonts w:ascii="Arial" w:hAnsi="Arial" w:cs="Arial"/>
          <w:sz w:val="24"/>
        </w:rPr>
        <w:t xml:space="preserve">, </w:t>
      </w:r>
      <w:r w:rsidRPr="00A46677">
        <w:rPr>
          <w:rFonts w:ascii="Arial" w:hAnsi="Arial" w:cs="Arial"/>
          <w:i/>
          <w:iCs/>
          <w:sz w:val="24"/>
        </w:rPr>
        <w:t>102</w:t>
      </w:r>
      <w:r w:rsidRPr="00A46677">
        <w:rPr>
          <w:rFonts w:ascii="Arial" w:hAnsi="Arial" w:cs="Arial"/>
          <w:sz w:val="24"/>
        </w:rPr>
        <w:t>(6), 489. https://doi.org/10.7196/SAMJ.5611</w:t>
      </w:r>
    </w:p>
    <w:p w14:paraId="653E3FF6" w14:textId="77777777" w:rsidR="00A46677" w:rsidRPr="00A46677" w:rsidRDefault="00A46677" w:rsidP="00A46677">
      <w:pPr>
        <w:pStyle w:val="Bibliography"/>
        <w:jc w:val="both"/>
        <w:rPr>
          <w:rFonts w:ascii="Arial" w:hAnsi="Arial" w:cs="Arial"/>
          <w:sz w:val="24"/>
        </w:rPr>
      </w:pPr>
      <w:r w:rsidRPr="00A46677">
        <w:rPr>
          <w:rFonts w:ascii="Arial" w:hAnsi="Arial" w:cs="Arial"/>
          <w:sz w:val="24"/>
        </w:rPr>
        <w:t xml:space="preserve">McIntyre, D., Thiede, M., Dahlgren, G., &amp; Whitehead, M. (2006). What are the economic consequences for households of illness and of paying for health care in low- and middle-income country contexts? </w:t>
      </w:r>
      <w:r w:rsidRPr="00A46677">
        <w:rPr>
          <w:rFonts w:ascii="Arial" w:hAnsi="Arial" w:cs="Arial"/>
          <w:i/>
          <w:iCs/>
          <w:sz w:val="24"/>
        </w:rPr>
        <w:t>Social Science &amp; Medicine</w:t>
      </w:r>
      <w:r w:rsidRPr="00A46677">
        <w:rPr>
          <w:rFonts w:ascii="Arial" w:hAnsi="Arial" w:cs="Arial"/>
          <w:sz w:val="24"/>
        </w:rPr>
        <w:t xml:space="preserve">, </w:t>
      </w:r>
      <w:r w:rsidRPr="00A46677">
        <w:rPr>
          <w:rFonts w:ascii="Arial" w:hAnsi="Arial" w:cs="Arial"/>
          <w:i/>
          <w:iCs/>
          <w:sz w:val="24"/>
        </w:rPr>
        <w:t>62</w:t>
      </w:r>
      <w:r w:rsidRPr="00A46677">
        <w:rPr>
          <w:rFonts w:ascii="Arial" w:hAnsi="Arial" w:cs="Arial"/>
          <w:sz w:val="24"/>
        </w:rPr>
        <w:t>(4), 858–865. https://doi.org/10.1016/j.socscimed.2005.07.001</w:t>
      </w:r>
    </w:p>
    <w:p w14:paraId="2028BD93" w14:textId="77777777" w:rsidR="00A46677" w:rsidRPr="00A46677" w:rsidRDefault="00A46677" w:rsidP="00A46677">
      <w:pPr>
        <w:pStyle w:val="Bibliography"/>
        <w:jc w:val="both"/>
        <w:rPr>
          <w:rFonts w:ascii="Arial" w:hAnsi="Arial" w:cs="Arial"/>
          <w:sz w:val="24"/>
        </w:rPr>
      </w:pPr>
      <w:r w:rsidRPr="00A46677">
        <w:rPr>
          <w:rFonts w:ascii="Arial" w:hAnsi="Arial" w:cs="Arial"/>
          <w:sz w:val="24"/>
        </w:rPr>
        <w:t xml:space="preserve">Meara, J. G., Leather, A. J. M., </w:t>
      </w:r>
      <w:proofErr w:type="spellStart"/>
      <w:r w:rsidRPr="00A46677">
        <w:rPr>
          <w:rFonts w:ascii="Arial" w:hAnsi="Arial" w:cs="Arial"/>
          <w:sz w:val="24"/>
        </w:rPr>
        <w:t>Hagander</w:t>
      </w:r>
      <w:proofErr w:type="spellEnd"/>
      <w:r w:rsidRPr="00A46677">
        <w:rPr>
          <w:rFonts w:ascii="Arial" w:hAnsi="Arial" w:cs="Arial"/>
          <w:sz w:val="24"/>
        </w:rPr>
        <w:t xml:space="preserve">, L., Alkire, B. C., Alonso, N., Ameh, E. A., Bickler, S. W., Conteh, L., Dare, A. J., Davies, J., Mérisier, E. D., El-Halabi, S., Farmer, P. E., Gawande, A., Gillies, R., Greenberg, S. L. M., Grimes, C. E., Gruen, R. L., Ismail, E. A., … Yip, W. (2016). Global Surgery 2030: Evidence and solutions for achieving health, welfare, and economic development. </w:t>
      </w:r>
      <w:r w:rsidRPr="00A46677">
        <w:rPr>
          <w:rFonts w:ascii="Arial" w:hAnsi="Arial" w:cs="Arial"/>
          <w:i/>
          <w:iCs/>
          <w:sz w:val="24"/>
        </w:rPr>
        <w:t>International Journal of Obstetric Anesthesia</w:t>
      </w:r>
      <w:r w:rsidRPr="00A46677">
        <w:rPr>
          <w:rFonts w:ascii="Arial" w:hAnsi="Arial" w:cs="Arial"/>
          <w:sz w:val="24"/>
        </w:rPr>
        <w:t xml:space="preserve">, </w:t>
      </w:r>
      <w:r w:rsidRPr="00A46677">
        <w:rPr>
          <w:rFonts w:ascii="Arial" w:hAnsi="Arial" w:cs="Arial"/>
          <w:i/>
          <w:iCs/>
          <w:sz w:val="24"/>
        </w:rPr>
        <w:t>25</w:t>
      </w:r>
      <w:r w:rsidRPr="00A46677">
        <w:rPr>
          <w:rFonts w:ascii="Arial" w:hAnsi="Arial" w:cs="Arial"/>
          <w:sz w:val="24"/>
        </w:rPr>
        <w:t>, 75–78. https://doi.org/10.1016/j.ijoa.2015.09.006</w:t>
      </w:r>
    </w:p>
    <w:p w14:paraId="55FD77E2" w14:textId="77777777" w:rsidR="00A46677" w:rsidRPr="00A46677" w:rsidRDefault="00A46677" w:rsidP="00A46677">
      <w:pPr>
        <w:pStyle w:val="Bibliography"/>
        <w:jc w:val="both"/>
        <w:rPr>
          <w:rFonts w:ascii="Arial" w:hAnsi="Arial" w:cs="Arial"/>
          <w:sz w:val="24"/>
        </w:rPr>
      </w:pPr>
      <w:r w:rsidRPr="00A46677">
        <w:rPr>
          <w:rFonts w:ascii="Arial" w:hAnsi="Arial" w:cs="Arial"/>
          <w:sz w:val="24"/>
        </w:rPr>
        <w:t xml:space="preserve">Micah, A. E., </w:t>
      </w:r>
      <w:proofErr w:type="spellStart"/>
      <w:r w:rsidRPr="00A46677">
        <w:rPr>
          <w:rFonts w:ascii="Arial" w:hAnsi="Arial" w:cs="Arial"/>
          <w:sz w:val="24"/>
        </w:rPr>
        <w:t>Bhangdia</w:t>
      </w:r>
      <w:proofErr w:type="spellEnd"/>
      <w:r w:rsidRPr="00A46677">
        <w:rPr>
          <w:rFonts w:ascii="Arial" w:hAnsi="Arial" w:cs="Arial"/>
          <w:sz w:val="24"/>
        </w:rPr>
        <w:t xml:space="preserve">, K., Cogswell, I. E., Lasher, D., </w:t>
      </w:r>
      <w:proofErr w:type="spellStart"/>
      <w:r w:rsidRPr="00A46677">
        <w:rPr>
          <w:rFonts w:ascii="Arial" w:hAnsi="Arial" w:cs="Arial"/>
          <w:sz w:val="24"/>
        </w:rPr>
        <w:t>Lidral</w:t>
      </w:r>
      <w:proofErr w:type="spellEnd"/>
      <w:r w:rsidRPr="00A46677">
        <w:rPr>
          <w:rFonts w:ascii="Arial" w:hAnsi="Arial" w:cs="Arial"/>
          <w:sz w:val="24"/>
        </w:rPr>
        <w:t xml:space="preserve">-Porter, B., Maddison, E. R., Nguyen, T. N. N., Patel, N., Pedroza, P., Solorio, J., Stutzman, H., Tsakalos, G., Wang, Y., Warriner, W., Zhao, Y., </w:t>
      </w:r>
      <w:proofErr w:type="spellStart"/>
      <w:r w:rsidRPr="00A46677">
        <w:rPr>
          <w:rFonts w:ascii="Arial" w:hAnsi="Arial" w:cs="Arial"/>
          <w:sz w:val="24"/>
        </w:rPr>
        <w:t>Zlavog</w:t>
      </w:r>
      <w:proofErr w:type="spellEnd"/>
      <w:r w:rsidRPr="00A46677">
        <w:rPr>
          <w:rFonts w:ascii="Arial" w:hAnsi="Arial" w:cs="Arial"/>
          <w:sz w:val="24"/>
        </w:rPr>
        <w:t xml:space="preserve">, B. S., </w:t>
      </w:r>
      <w:proofErr w:type="spellStart"/>
      <w:r w:rsidRPr="00A46677">
        <w:rPr>
          <w:rFonts w:ascii="Arial" w:hAnsi="Arial" w:cs="Arial"/>
          <w:sz w:val="24"/>
        </w:rPr>
        <w:t>Abbafati</w:t>
      </w:r>
      <w:proofErr w:type="spellEnd"/>
      <w:r w:rsidRPr="00A46677">
        <w:rPr>
          <w:rFonts w:ascii="Arial" w:hAnsi="Arial" w:cs="Arial"/>
          <w:sz w:val="24"/>
        </w:rPr>
        <w:t>, C., Abbas, J., Abbasi-</w:t>
      </w:r>
      <w:proofErr w:type="spellStart"/>
      <w:r w:rsidRPr="00A46677">
        <w:rPr>
          <w:rFonts w:ascii="Arial" w:hAnsi="Arial" w:cs="Arial"/>
          <w:sz w:val="24"/>
        </w:rPr>
        <w:t>Kangevari</w:t>
      </w:r>
      <w:proofErr w:type="spellEnd"/>
      <w:r w:rsidRPr="00A46677">
        <w:rPr>
          <w:rFonts w:ascii="Arial" w:hAnsi="Arial" w:cs="Arial"/>
          <w:sz w:val="24"/>
        </w:rPr>
        <w:t xml:space="preserve">, M., … Dieleman, J. L. (2023). Global investments in pandemic preparedness and COVID-19: Development assistance and domestic spending on health between 1990 and 2026. </w:t>
      </w:r>
      <w:r w:rsidRPr="00A46677">
        <w:rPr>
          <w:rFonts w:ascii="Arial" w:hAnsi="Arial" w:cs="Arial"/>
          <w:i/>
          <w:iCs/>
          <w:sz w:val="24"/>
        </w:rPr>
        <w:t>The Lancet Global Health</w:t>
      </w:r>
      <w:r w:rsidRPr="00A46677">
        <w:rPr>
          <w:rFonts w:ascii="Arial" w:hAnsi="Arial" w:cs="Arial"/>
          <w:sz w:val="24"/>
        </w:rPr>
        <w:t xml:space="preserve">, </w:t>
      </w:r>
      <w:r w:rsidRPr="00A46677">
        <w:rPr>
          <w:rFonts w:ascii="Arial" w:hAnsi="Arial" w:cs="Arial"/>
          <w:i/>
          <w:iCs/>
          <w:sz w:val="24"/>
        </w:rPr>
        <w:t>11</w:t>
      </w:r>
      <w:r w:rsidRPr="00A46677">
        <w:rPr>
          <w:rFonts w:ascii="Arial" w:hAnsi="Arial" w:cs="Arial"/>
          <w:sz w:val="24"/>
        </w:rPr>
        <w:t>(3), e385–e413. https://doi.org/10.1016/S2214-109X(23)00007-4</w:t>
      </w:r>
    </w:p>
    <w:p w14:paraId="77ECFDE1" w14:textId="77777777" w:rsidR="00A46677" w:rsidRPr="00A46677" w:rsidRDefault="00A46677" w:rsidP="00A46677">
      <w:pPr>
        <w:pStyle w:val="Bibliography"/>
        <w:jc w:val="both"/>
        <w:rPr>
          <w:rFonts w:ascii="Arial" w:hAnsi="Arial" w:cs="Arial"/>
          <w:sz w:val="24"/>
        </w:rPr>
      </w:pPr>
      <w:r w:rsidRPr="00A46677">
        <w:rPr>
          <w:rFonts w:ascii="Arial" w:hAnsi="Arial" w:cs="Arial"/>
          <w:sz w:val="24"/>
        </w:rPr>
        <w:t xml:space="preserve">Ministry of Finance. (2022). </w:t>
      </w:r>
      <w:r w:rsidRPr="00A46677">
        <w:rPr>
          <w:rFonts w:ascii="Arial" w:hAnsi="Arial" w:cs="Arial"/>
          <w:i/>
          <w:iCs/>
          <w:sz w:val="24"/>
        </w:rPr>
        <w:t>FY2023 Budget at a Glance</w:t>
      </w:r>
      <w:r w:rsidRPr="00A46677">
        <w:rPr>
          <w:rFonts w:ascii="Arial" w:hAnsi="Arial" w:cs="Arial"/>
          <w:sz w:val="24"/>
        </w:rPr>
        <w:t>. Government of Sierra Leone.</w:t>
      </w:r>
    </w:p>
    <w:p w14:paraId="59D48657" w14:textId="77777777" w:rsidR="00A46677" w:rsidRPr="00A46677" w:rsidRDefault="00A46677" w:rsidP="00A46677">
      <w:pPr>
        <w:pStyle w:val="Bibliography"/>
        <w:jc w:val="both"/>
        <w:rPr>
          <w:rFonts w:ascii="Arial" w:hAnsi="Arial" w:cs="Arial"/>
          <w:sz w:val="24"/>
        </w:rPr>
      </w:pPr>
      <w:r w:rsidRPr="00A46677">
        <w:rPr>
          <w:rFonts w:ascii="Arial" w:hAnsi="Arial" w:cs="Arial"/>
          <w:sz w:val="24"/>
        </w:rPr>
        <w:t xml:space="preserve">Molla, A. A., Chi, C., &amp; Mondaca, A. L. N. (2017). Predictors of high out-of-pocket healthcare expenditure: An analysis using Bangladesh household income and expenditure survey, 2010. </w:t>
      </w:r>
      <w:r w:rsidRPr="00A46677">
        <w:rPr>
          <w:rFonts w:ascii="Arial" w:hAnsi="Arial" w:cs="Arial"/>
          <w:i/>
          <w:iCs/>
          <w:sz w:val="24"/>
        </w:rPr>
        <w:t>BMC Health Services Research</w:t>
      </w:r>
      <w:r w:rsidRPr="00A46677">
        <w:rPr>
          <w:rFonts w:ascii="Arial" w:hAnsi="Arial" w:cs="Arial"/>
          <w:sz w:val="24"/>
        </w:rPr>
        <w:t xml:space="preserve">, </w:t>
      </w:r>
      <w:r w:rsidRPr="00A46677">
        <w:rPr>
          <w:rFonts w:ascii="Arial" w:hAnsi="Arial" w:cs="Arial"/>
          <w:i/>
          <w:iCs/>
          <w:sz w:val="24"/>
        </w:rPr>
        <w:t>17</w:t>
      </w:r>
      <w:r w:rsidRPr="00A46677">
        <w:rPr>
          <w:rFonts w:ascii="Arial" w:hAnsi="Arial" w:cs="Arial"/>
          <w:sz w:val="24"/>
        </w:rPr>
        <w:t>(1), 94. https://doi.org/10.1186/s12913-017-2047-0</w:t>
      </w:r>
    </w:p>
    <w:p w14:paraId="49329D22" w14:textId="77777777" w:rsidR="00A46677" w:rsidRPr="00A46677" w:rsidRDefault="00A46677" w:rsidP="00A46677">
      <w:pPr>
        <w:pStyle w:val="Bibliography"/>
        <w:jc w:val="both"/>
        <w:rPr>
          <w:rFonts w:ascii="Arial" w:hAnsi="Arial" w:cs="Arial"/>
          <w:sz w:val="24"/>
        </w:rPr>
      </w:pPr>
      <w:r w:rsidRPr="00A46677">
        <w:rPr>
          <w:rFonts w:ascii="Arial" w:hAnsi="Arial" w:cs="Arial"/>
          <w:sz w:val="24"/>
        </w:rPr>
        <w:t xml:space="preserve">Mukherjee, K., &amp; Kamal, K. M. (2017). Sociodemographic Determinants of Out-of-Pocket Expenditures for Patients Using Prescription Drugs for Rheumatoid Arthritis. </w:t>
      </w:r>
      <w:r w:rsidRPr="00A46677">
        <w:rPr>
          <w:rFonts w:ascii="Arial" w:hAnsi="Arial" w:cs="Arial"/>
          <w:i/>
          <w:iCs/>
          <w:sz w:val="24"/>
        </w:rPr>
        <w:t>American Health &amp; Drug Benefits</w:t>
      </w:r>
      <w:r w:rsidRPr="00A46677">
        <w:rPr>
          <w:rFonts w:ascii="Arial" w:hAnsi="Arial" w:cs="Arial"/>
          <w:sz w:val="24"/>
        </w:rPr>
        <w:t xml:space="preserve">, </w:t>
      </w:r>
      <w:r w:rsidRPr="00A46677">
        <w:rPr>
          <w:rFonts w:ascii="Arial" w:hAnsi="Arial" w:cs="Arial"/>
          <w:i/>
          <w:iCs/>
          <w:sz w:val="24"/>
        </w:rPr>
        <w:t>10</w:t>
      </w:r>
      <w:r w:rsidRPr="00A46677">
        <w:rPr>
          <w:rFonts w:ascii="Arial" w:hAnsi="Arial" w:cs="Arial"/>
          <w:sz w:val="24"/>
        </w:rPr>
        <w:t>(1), 7–15.</w:t>
      </w:r>
    </w:p>
    <w:p w14:paraId="35C2FFE9" w14:textId="77777777" w:rsidR="00A46677" w:rsidRPr="00A46677" w:rsidRDefault="00A46677" w:rsidP="00A46677">
      <w:pPr>
        <w:pStyle w:val="Bibliography"/>
        <w:jc w:val="both"/>
        <w:rPr>
          <w:rFonts w:ascii="Arial" w:hAnsi="Arial" w:cs="Arial"/>
          <w:sz w:val="24"/>
        </w:rPr>
      </w:pPr>
      <w:r w:rsidRPr="00A46677">
        <w:rPr>
          <w:rFonts w:ascii="Arial" w:hAnsi="Arial" w:cs="Arial"/>
          <w:sz w:val="24"/>
        </w:rPr>
        <w:t xml:space="preserve">Murphy, A., McGowan, C., McKee, M., </w:t>
      </w:r>
      <w:proofErr w:type="spellStart"/>
      <w:r w:rsidRPr="00A46677">
        <w:rPr>
          <w:rFonts w:ascii="Arial" w:hAnsi="Arial" w:cs="Arial"/>
          <w:sz w:val="24"/>
        </w:rPr>
        <w:t>Suhrcke</w:t>
      </w:r>
      <w:proofErr w:type="spellEnd"/>
      <w:r w:rsidRPr="00A46677">
        <w:rPr>
          <w:rFonts w:ascii="Arial" w:hAnsi="Arial" w:cs="Arial"/>
          <w:sz w:val="24"/>
        </w:rPr>
        <w:t xml:space="preserve">, M., &amp; Hanson, K. (2019). Coping with healthcare costs for chronic illness in low-income and middle-income countries: A systematic literature review. </w:t>
      </w:r>
      <w:r w:rsidRPr="00A46677">
        <w:rPr>
          <w:rFonts w:ascii="Arial" w:hAnsi="Arial" w:cs="Arial"/>
          <w:i/>
          <w:iCs/>
          <w:sz w:val="24"/>
        </w:rPr>
        <w:t>BMJ Global Health</w:t>
      </w:r>
      <w:r w:rsidRPr="00A46677">
        <w:rPr>
          <w:rFonts w:ascii="Arial" w:hAnsi="Arial" w:cs="Arial"/>
          <w:sz w:val="24"/>
        </w:rPr>
        <w:t xml:space="preserve">, </w:t>
      </w:r>
      <w:r w:rsidRPr="00A46677">
        <w:rPr>
          <w:rFonts w:ascii="Arial" w:hAnsi="Arial" w:cs="Arial"/>
          <w:i/>
          <w:iCs/>
          <w:sz w:val="24"/>
        </w:rPr>
        <w:t>4</w:t>
      </w:r>
      <w:r w:rsidRPr="00A46677">
        <w:rPr>
          <w:rFonts w:ascii="Arial" w:hAnsi="Arial" w:cs="Arial"/>
          <w:sz w:val="24"/>
        </w:rPr>
        <w:t>(4), e001475. https://doi.org/10.1136/bmjgh-2019-001475</w:t>
      </w:r>
    </w:p>
    <w:p w14:paraId="14E07054" w14:textId="77777777" w:rsidR="00A46677" w:rsidRPr="00A46677" w:rsidRDefault="00A46677" w:rsidP="00A46677">
      <w:pPr>
        <w:pStyle w:val="Bibliography"/>
        <w:jc w:val="both"/>
        <w:rPr>
          <w:rFonts w:ascii="Arial" w:hAnsi="Arial" w:cs="Arial"/>
          <w:sz w:val="24"/>
        </w:rPr>
      </w:pPr>
      <w:r w:rsidRPr="00A46677">
        <w:rPr>
          <w:rFonts w:ascii="Arial" w:hAnsi="Arial" w:cs="Arial"/>
          <w:sz w:val="24"/>
        </w:rPr>
        <w:t xml:space="preserve">Nguyen, K. T., Hai Khuat, O. T., Ma, S., Pham, D. C., Hong Khuat, G. T., &amp; Ruger, J. P. (2012). Coping with health care expenses among poor households: Evidence from a rural commune in Vietnam. </w:t>
      </w:r>
      <w:r w:rsidRPr="00A46677">
        <w:rPr>
          <w:rFonts w:ascii="Arial" w:hAnsi="Arial" w:cs="Arial"/>
          <w:i/>
          <w:iCs/>
          <w:sz w:val="24"/>
        </w:rPr>
        <w:t>Social Science &amp; Medicine</w:t>
      </w:r>
      <w:r w:rsidRPr="00A46677">
        <w:rPr>
          <w:rFonts w:ascii="Arial" w:hAnsi="Arial" w:cs="Arial"/>
          <w:sz w:val="24"/>
        </w:rPr>
        <w:t xml:space="preserve">, </w:t>
      </w:r>
      <w:r w:rsidRPr="00A46677">
        <w:rPr>
          <w:rFonts w:ascii="Arial" w:hAnsi="Arial" w:cs="Arial"/>
          <w:i/>
          <w:iCs/>
          <w:sz w:val="24"/>
        </w:rPr>
        <w:t>74</w:t>
      </w:r>
      <w:r w:rsidRPr="00A46677">
        <w:rPr>
          <w:rFonts w:ascii="Arial" w:hAnsi="Arial" w:cs="Arial"/>
          <w:sz w:val="24"/>
        </w:rPr>
        <w:t>(5), 724–733. https://doi.org/10.1016/j.socscimed.2011.10.027</w:t>
      </w:r>
    </w:p>
    <w:p w14:paraId="01420276" w14:textId="77777777" w:rsidR="00A46677" w:rsidRPr="00A46677" w:rsidRDefault="00A46677" w:rsidP="00A46677">
      <w:pPr>
        <w:pStyle w:val="Bibliography"/>
        <w:jc w:val="both"/>
        <w:rPr>
          <w:rFonts w:ascii="Arial" w:hAnsi="Arial" w:cs="Arial"/>
          <w:sz w:val="24"/>
        </w:rPr>
      </w:pPr>
      <w:proofErr w:type="spellStart"/>
      <w:r w:rsidRPr="00A46677">
        <w:rPr>
          <w:rFonts w:ascii="Arial" w:hAnsi="Arial" w:cs="Arial"/>
          <w:sz w:val="24"/>
        </w:rPr>
        <w:t>Novignon</w:t>
      </w:r>
      <w:proofErr w:type="spellEnd"/>
      <w:r w:rsidRPr="00A46677">
        <w:rPr>
          <w:rFonts w:ascii="Arial" w:hAnsi="Arial" w:cs="Arial"/>
          <w:sz w:val="24"/>
        </w:rPr>
        <w:t xml:space="preserve">, J., </w:t>
      </w:r>
      <w:proofErr w:type="spellStart"/>
      <w:r w:rsidRPr="00A46677">
        <w:rPr>
          <w:rFonts w:ascii="Arial" w:hAnsi="Arial" w:cs="Arial"/>
          <w:sz w:val="24"/>
        </w:rPr>
        <w:t>Nonvignon</w:t>
      </w:r>
      <w:proofErr w:type="spellEnd"/>
      <w:r w:rsidRPr="00A46677">
        <w:rPr>
          <w:rFonts w:ascii="Arial" w:hAnsi="Arial" w:cs="Arial"/>
          <w:sz w:val="24"/>
        </w:rPr>
        <w:t xml:space="preserve">, J., Mussa, R., &amp; </w:t>
      </w:r>
      <w:proofErr w:type="spellStart"/>
      <w:r w:rsidRPr="00A46677">
        <w:rPr>
          <w:rFonts w:ascii="Arial" w:hAnsi="Arial" w:cs="Arial"/>
          <w:sz w:val="24"/>
        </w:rPr>
        <w:t>Chiwaula</w:t>
      </w:r>
      <w:proofErr w:type="spellEnd"/>
      <w:r w:rsidRPr="00A46677">
        <w:rPr>
          <w:rFonts w:ascii="Arial" w:hAnsi="Arial" w:cs="Arial"/>
          <w:sz w:val="24"/>
        </w:rPr>
        <w:t xml:space="preserve">, L. S. (2012). Health and vulnerability to poverty in Ghana: Evidence from the Ghana Living Standards Survey Round 5. </w:t>
      </w:r>
      <w:r w:rsidRPr="00A46677">
        <w:rPr>
          <w:rFonts w:ascii="Arial" w:hAnsi="Arial" w:cs="Arial"/>
          <w:i/>
          <w:iCs/>
          <w:sz w:val="24"/>
        </w:rPr>
        <w:t>Health Economics Review</w:t>
      </w:r>
      <w:r w:rsidRPr="00A46677">
        <w:rPr>
          <w:rFonts w:ascii="Arial" w:hAnsi="Arial" w:cs="Arial"/>
          <w:sz w:val="24"/>
        </w:rPr>
        <w:t xml:space="preserve">, </w:t>
      </w:r>
      <w:r w:rsidRPr="00A46677">
        <w:rPr>
          <w:rFonts w:ascii="Arial" w:hAnsi="Arial" w:cs="Arial"/>
          <w:i/>
          <w:iCs/>
          <w:sz w:val="24"/>
        </w:rPr>
        <w:t>2</w:t>
      </w:r>
      <w:r w:rsidRPr="00A46677">
        <w:rPr>
          <w:rFonts w:ascii="Arial" w:hAnsi="Arial" w:cs="Arial"/>
          <w:sz w:val="24"/>
        </w:rPr>
        <w:t>(1), 11. https://doi.org/10.1186/2191-1991-2-11</w:t>
      </w:r>
    </w:p>
    <w:p w14:paraId="5C652854" w14:textId="77777777" w:rsidR="00A46677" w:rsidRPr="00A46677" w:rsidRDefault="00A46677" w:rsidP="00A46677">
      <w:pPr>
        <w:pStyle w:val="Bibliography"/>
        <w:jc w:val="both"/>
        <w:rPr>
          <w:rFonts w:ascii="Arial" w:hAnsi="Arial" w:cs="Arial"/>
          <w:sz w:val="24"/>
        </w:rPr>
      </w:pPr>
      <w:r w:rsidRPr="00A46677">
        <w:rPr>
          <w:rFonts w:ascii="Arial" w:hAnsi="Arial" w:cs="Arial"/>
          <w:sz w:val="24"/>
        </w:rPr>
        <w:t xml:space="preserve">Onarheim, K. H., Sisay, M. M., Gizaw, M., Moland, K. M., Norheim, O. F., &amp; Miljeteig, I. (2018). Selling my sheep to pay for medicines – household priorities and coping strategies in a setting without universal health coverage. </w:t>
      </w:r>
      <w:r w:rsidRPr="00A46677">
        <w:rPr>
          <w:rFonts w:ascii="Arial" w:hAnsi="Arial" w:cs="Arial"/>
          <w:i/>
          <w:iCs/>
          <w:sz w:val="24"/>
        </w:rPr>
        <w:t>BMC Health Services Research</w:t>
      </w:r>
      <w:r w:rsidRPr="00A46677">
        <w:rPr>
          <w:rFonts w:ascii="Arial" w:hAnsi="Arial" w:cs="Arial"/>
          <w:sz w:val="24"/>
        </w:rPr>
        <w:t xml:space="preserve">, </w:t>
      </w:r>
      <w:r w:rsidRPr="00A46677">
        <w:rPr>
          <w:rFonts w:ascii="Arial" w:hAnsi="Arial" w:cs="Arial"/>
          <w:i/>
          <w:iCs/>
          <w:sz w:val="24"/>
        </w:rPr>
        <w:t>18</w:t>
      </w:r>
      <w:r w:rsidRPr="00A46677">
        <w:rPr>
          <w:rFonts w:ascii="Arial" w:hAnsi="Arial" w:cs="Arial"/>
          <w:sz w:val="24"/>
        </w:rPr>
        <w:t>(1), 153. https://doi.org/10.1186/s12913-018-2943-y</w:t>
      </w:r>
    </w:p>
    <w:p w14:paraId="2FC918F3" w14:textId="77777777" w:rsidR="00A46677" w:rsidRPr="00A46677" w:rsidRDefault="00A46677" w:rsidP="00A46677">
      <w:pPr>
        <w:pStyle w:val="Bibliography"/>
        <w:jc w:val="both"/>
        <w:rPr>
          <w:rFonts w:ascii="Arial" w:hAnsi="Arial" w:cs="Arial"/>
          <w:sz w:val="24"/>
        </w:rPr>
      </w:pPr>
      <w:r w:rsidRPr="00A46677">
        <w:rPr>
          <w:rFonts w:ascii="Arial" w:hAnsi="Arial" w:cs="Arial"/>
          <w:sz w:val="24"/>
        </w:rPr>
        <w:t xml:space="preserve">O’Neill, K. M., Mandigo, M., Pyda, J., Nazaire, Y., Greenberg, S. L. M., Gillies, R., &amp; </w:t>
      </w:r>
      <w:proofErr w:type="spellStart"/>
      <w:r w:rsidRPr="00A46677">
        <w:rPr>
          <w:rFonts w:ascii="Arial" w:hAnsi="Arial" w:cs="Arial"/>
          <w:sz w:val="24"/>
        </w:rPr>
        <w:t>Damuse</w:t>
      </w:r>
      <w:proofErr w:type="spellEnd"/>
      <w:r w:rsidRPr="00A46677">
        <w:rPr>
          <w:rFonts w:ascii="Arial" w:hAnsi="Arial" w:cs="Arial"/>
          <w:sz w:val="24"/>
        </w:rPr>
        <w:t xml:space="preserve">, R. (2015). Out-of-pocket expenses incurred by patients obtaining free breast cancer care in Haiti: A pilot study. </w:t>
      </w:r>
      <w:r w:rsidRPr="00A46677">
        <w:rPr>
          <w:rFonts w:ascii="Arial" w:hAnsi="Arial" w:cs="Arial"/>
          <w:i/>
          <w:iCs/>
          <w:sz w:val="24"/>
        </w:rPr>
        <w:t>Surgery</w:t>
      </w:r>
      <w:r w:rsidRPr="00A46677">
        <w:rPr>
          <w:rFonts w:ascii="Arial" w:hAnsi="Arial" w:cs="Arial"/>
          <w:sz w:val="24"/>
        </w:rPr>
        <w:t xml:space="preserve">, </w:t>
      </w:r>
      <w:r w:rsidRPr="00A46677">
        <w:rPr>
          <w:rFonts w:ascii="Arial" w:hAnsi="Arial" w:cs="Arial"/>
          <w:i/>
          <w:iCs/>
          <w:sz w:val="24"/>
        </w:rPr>
        <w:t>158</w:t>
      </w:r>
      <w:r w:rsidRPr="00A46677">
        <w:rPr>
          <w:rFonts w:ascii="Arial" w:hAnsi="Arial" w:cs="Arial"/>
          <w:sz w:val="24"/>
        </w:rPr>
        <w:t>(3), 747–755. https://doi.org/10.1016/j.surg.2015.04.040</w:t>
      </w:r>
    </w:p>
    <w:p w14:paraId="50CEFFF0" w14:textId="77777777" w:rsidR="00A46677" w:rsidRPr="00A46677" w:rsidRDefault="00A46677" w:rsidP="00A46677">
      <w:pPr>
        <w:pStyle w:val="Bibliography"/>
        <w:jc w:val="both"/>
        <w:rPr>
          <w:rFonts w:ascii="Arial" w:hAnsi="Arial" w:cs="Arial"/>
          <w:sz w:val="24"/>
        </w:rPr>
      </w:pPr>
      <w:proofErr w:type="spellStart"/>
      <w:r w:rsidRPr="00A46677">
        <w:rPr>
          <w:rFonts w:ascii="Arial" w:hAnsi="Arial" w:cs="Arial"/>
          <w:sz w:val="24"/>
        </w:rPr>
        <w:t>Oudmane</w:t>
      </w:r>
      <w:proofErr w:type="spellEnd"/>
      <w:r w:rsidRPr="00A46677">
        <w:rPr>
          <w:rFonts w:ascii="Arial" w:hAnsi="Arial" w:cs="Arial"/>
          <w:sz w:val="24"/>
        </w:rPr>
        <w:t xml:space="preserve">, M., </w:t>
      </w:r>
      <w:proofErr w:type="spellStart"/>
      <w:r w:rsidRPr="00A46677">
        <w:rPr>
          <w:rFonts w:ascii="Arial" w:hAnsi="Arial" w:cs="Arial"/>
          <w:sz w:val="24"/>
        </w:rPr>
        <w:t>Mourji</w:t>
      </w:r>
      <w:proofErr w:type="spellEnd"/>
      <w:r w:rsidRPr="00A46677">
        <w:rPr>
          <w:rFonts w:ascii="Arial" w:hAnsi="Arial" w:cs="Arial"/>
          <w:sz w:val="24"/>
        </w:rPr>
        <w:t xml:space="preserve">, F., &amp; </w:t>
      </w:r>
      <w:proofErr w:type="spellStart"/>
      <w:r w:rsidRPr="00A46677">
        <w:rPr>
          <w:rFonts w:ascii="Arial" w:hAnsi="Arial" w:cs="Arial"/>
          <w:sz w:val="24"/>
        </w:rPr>
        <w:t>Ezzrari</w:t>
      </w:r>
      <w:proofErr w:type="spellEnd"/>
      <w:r w:rsidRPr="00A46677">
        <w:rPr>
          <w:rFonts w:ascii="Arial" w:hAnsi="Arial" w:cs="Arial"/>
          <w:sz w:val="24"/>
        </w:rPr>
        <w:t>, A. (2019). The impact of out</w:t>
      </w:r>
      <w:r w:rsidRPr="00A46677">
        <w:rPr>
          <w:rFonts w:ascii="Cambria Math" w:hAnsi="Cambria Math" w:cs="Cambria Math"/>
          <w:sz w:val="24"/>
        </w:rPr>
        <w:t>‐</w:t>
      </w:r>
      <w:r w:rsidRPr="00A46677">
        <w:rPr>
          <w:rFonts w:ascii="Arial" w:hAnsi="Arial" w:cs="Arial"/>
          <w:sz w:val="24"/>
        </w:rPr>
        <w:t>of</w:t>
      </w:r>
      <w:r w:rsidRPr="00A46677">
        <w:rPr>
          <w:rFonts w:ascii="Cambria Math" w:hAnsi="Cambria Math" w:cs="Cambria Math"/>
          <w:sz w:val="24"/>
        </w:rPr>
        <w:t>‐</w:t>
      </w:r>
      <w:r w:rsidRPr="00A46677">
        <w:rPr>
          <w:rFonts w:ascii="Arial" w:hAnsi="Arial" w:cs="Arial"/>
          <w:sz w:val="24"/>
        </w:rPr>
        <w:t xml:space="preserve">pocket health expenditure on household impoverishment: Evidence from Morocco. </w:t>
      </w:r>
      <w:r w:rsidRPr="00A46677">
        <w:rPr>
          <w:rFonts w:ascii="Arial" w:hAnsi="Arial" w:cs="Arial"/>
          <w:i/>
          <w:iCs/>
          <w:sz w:val="24"/>
        </w:rPr>
        <w:t>The International Journal of Health Planning and Management</w:t>
      </w:r>
      <w:r w:rsidRPr="00A46677">
        <w:rPr>
          <w:rFonts w:ascii="Arial" w:hAnsi="Arial" w:cs="Arial"/>
          <w:sz w:val="24"/>
        </w:rPr>
        <w:t xml:space="preserve">, </w:t>
      </w:r>
      <w:r w:rsidRPr="00A46677">
        <w:rPr>
          <w:rFonts w:ascii="Arial" w:hAnsi="Arial" w:cs="Arial"/>
          <w:i/>
          <w:iCs/>
          <w:sz w:val="24"/>
        </w:rPr>
        <w:t>34</w:t>
      </w:r>
      <w:r w:rsidRPr="00A46677">
        <w:rPr>
          <w:rFonts w:ascii="Arial" w:hAnsi="Arial" w:cs="Arial"/>
          <w:sz w:val="24"/>
        </w:rPr>
        <w:t>(4). https://doi.org/10.1002/hpm.2848</w:t>
      </w:r>
    </w:p>
    <w:p w14:paraId="303D75FA" w14:textId="77777777" w:rsidR="00A46677" w:rsidRPr="00A46677" w:rsidRDefault="00A46677" w:rsidP="00A46677">
      <w:pPr>
        <w:pStyle w:val="Bibliography"/>
        <w:jc w:val="both"/>
        <w:rPr>
          <w:rFonts w:ascii="Arial" w:hAnsi="Arial" w:cs="Arial"/>
          <w:sz w:val="24"/>
        </w:rPr>
      </w:pPr>
      <w:r w:rsidRPr="00A46677">
        <w:rPr>
          <w:rFonts w:ascii="Arial" w:hAnsi="Arial" w:cs="Arial"/>
          <w:sz w:val="24"/>
        </w:rPr>
        <w:t xml:space="preserve">Pal, R. (2013). Out-of-Pocket Health Expenditure: Impact on the Consumption of Indian Households. </w:t>
      </w:r>
      <w:r w:rsidRPr="00A46677">
        <w:rPr>
          <w:rFonts w:ascii="Arial" w:hAnsi="Arial" w:cs="Arial"/>
          <w:i/>
          <w:iCs/>
          <w:sz w:val="24"/>
        </w:rPr>
        <w:t>Oxford Development Studies</w:t>
      </w:r>
      <w:r w:rsidRPr="00A46677">
        <w:rPr>
          <w:rFonts w:ascii="Arial" w:hAnsi="Arial" w:cs="Arial"/>
          <w:sz w:val="24"/>
        </w:rPr>
        <w:t xml:space="preserve">, </w:t>
      </w:r>
      <w:r w:rsidRPr="00A46677">
        <w:rPr>
          <w:rFonts w:ascii="Arial" w:hAnsi="Arial" w:cs="Arial"/>
          <w:i/>
          <w:iCs/>
          <w:sz w:val="24"/>
        </w:rPr>
        <w:t>41</w:t>
      </w:r>
      <w:r w:rsidRPr="00A46677">
        <w:rPr>
          <w:rFonts w:ascii="Arial" w:hAnsi="Arial" w:cs="Arial"/>
          <w:sz w:val="24"/>
        </w:rPr>
        <w:t>(2), 258–279. https://doi.org/10.1080/13600818.2013.794897</w:t>
      </w:r>
    </w:p>
    <w:p w14:paraId="40E3BEDA" w14:textId="77777777" w:rsidR="00A46677" w:rsidRPr="00A46677" w:rsidRDefault="00A46677" w:rsidP="00A46677">
      <w:pPr>
        <w:pStyle w:val="Bibliography"/>
        <w:jc w:val="both"/>
        <w:rPr>
          <w:rFonts w:ascii="Arial" w:hAnsi="Arial" w:cs="Arial"/>
          <w:sz w:val="24"/>
        </w:rPr>
      </w:pPr>
      <w:proofErr w:type="spellStart"/>
      <w:r w:rsidRPr="00A46677">
        <w:rPr>
          <w:rFonts w:ascii="Arial" w:hAnsi="Arial" w:cs="Arial"/>
          <w:sz w:val="24"/>
        </w:rPr>
        <w:t>Panikkassery</w:t>
      </w:r>
      <w:proofErr w:type="spellEnd"/>
      <w:r w:rsidRPr="00A46677">
        <w:rPr>
          <w:rFonts w:ascii="Arial" w:hAnsi="Arial" w:cs="Arial"/>
          <w:sz w:val="24"/>
        </w:rPr>
        <w:t xml:space="preserve">, A. S. (2020). Impact of Out of Pocket Health Expenditure on Consumption Pattern of Below Poverty Line Households in India. </w:t>
      </w:r>
      <w:r w:rsidRPr="00A46677">
        <w:rPr>
          <w:rFonts w:ascii="Arial" w:hAnsi="Arial" w:cs="Arial"/>
          <w:i/>
          <w:iCs/>
          <w:sz w:val="24"/>
        </w:rPr>
        <w:t>Millennial Asia</w:t>
      </w:r>
      <w:r w:rsidRPr="00A46677">
        <w:rPr>
          <w:rFonts w:ascii="Arial" w:hAnsi="Arial" w:cs="Arial"/>
          <w:sz w:val="24"/>
        </w:rPr>
        <w:t xml:space="preserve">, </w:t>
      </w:r>
      <w:r w:rsidRPr="00A46677">
        <w:rPr>
          <w:rFonts w:ascii="Arial" w:hAnsi="Arial" w:cs="Arial"/>
          <w:i/>
          <w:iCs/>
          <w:sz w:val="24"/>
        </w:rPr>
        <w:t>11</w:t>
      </w:r>
      <w:r w:rsidRPr="00A46677">
        <w:rPr>
          <w:rFonts w:ascii="Arial" w:hAnsi="Arial" w:cs="Arial"/>
          <w:sz w:val="24"/>
        </w:rPr>
        <w:t>(1), 27–53. https://doi.org/10.1177/0976399619900608</w:t>
      </w:r>
    </w:p>
    <w:p w14:paraId="7C1D9286" w14:textId="77777777" w:rsidR="00A46677" w:rsidRPr="00A46677" w:rsidRDefault="00A46677" w:rsidP="00A46677">
      <w:pPr>
        <w:pStyle w:val="Bibliography"/>
        <w:jc w:val="both"/>
        <w:rPr>
          <w:rFonts w:ascii="Arial" w:hAnsi="Arial" w:cs="Arial"/>
          <w:sz w:val="24"/>
        </w:rPr>
      </w:pPr>
      <w:r w:rsidRPr="00A46677">
        <w:rPr>
          <w:rFonts w:ascii="Arial" w:hAnsi="Arial" w:cs="Arial"/>
          <w:sz w:val="24"/>
        </w:rPr>
        <w:t xml:space="preserve">Rashad, A. S., &amp; Sharaf, M. F. (2015). Catastrophic and Impoverishing Effects of Out-of-Pocket Health Expenditure: New Evidence from Egypt. </w:t>
      </w:r>
      <w:r w:rsidRPr="00A46677">
        <w:rPr>
          <w:rFonts w:ascii="Arial" w:hAnsi="Arial" w:cs="Arial"/>
          <w:i/>
          <w:iCs/>
          <w:sz w:val="24"/>
        </w:rPr>
        <w:t>American Journal of Economics</w:t>
      </w:r>
      <w:r w:rsidRPr="00A46677">
        <w:rPr>
          <w:rFonts w:ascii="Arial" w:hAnsi="Arial" w:cs="Arial"/>
          <w:sz w:val="24"/>
        </w:rPr>
        <w:t xml:space="preserve">, </w:t>
      </w:r>
      <w:r w:rsidRPr="00A46677">
        <w:rPr>
          <w:rFonts w:ascii="Arial" w:hAnsi="Arial" w:cs="Arial"/>
          <w:i/>
          <w:iCs/>
          <w:sz w:val="24"/>
        </w:rPr>
        <w:t>5</w:t>
      </w:r>
      <w:r w:rsidRPr="00A46677">
        <w:rPr>
          <w:rFonts w:ascii="Arial" w:hAnsi="Arial" w:cs="Arial"/>
          <w:sz w:val="24"/>
        </w:rPr>
        <w:t>(5), 526–533.</w:t>
      </w:r>
    </w:p>
    <w:p w14:paraId="158B1D03" w14:textId="77777777" w:rsidR="00A46677" w:rsidRPr="00A46677" w:rsidRDefault="00A46677" w:rsidP="00A46677">
      <w:pPr>
        <w:pStyle w:val="Bibliography"/>
        <w:jc w:val="both"/>
        <w:rPr>
          <w:rFonts w:ascii="Arial" w:hAnsi="Arial" w:cs="Arial"/>
          <w:sz w:val="24"/>
        </w:rPr>
      </w:pPr>
      <w:r w:rsidRPr="00A46677">
        <w:rPr>
          <w:rFonts w:ascii="Arial" w:hAnsi="Arial" w:cs="Arial"/>
          <w:sz w:val="24"/>
        </w:rPr>
        <w:t xml:space="preserve">Saksena, P., Hsu, J., &amp; Evans, D. B. (2014). Financial Risk Protection and Universal Health Coverage: Evidence and Measurement Challenges. </w:t>
      </w:r>
      <w:proofErr w:type="spellStart"/>
      <w:r w:rsidRPr="00A46677">
        <w:rPr>
          <w:rFonts w:ascii="Arial" w:hAnsi="Arial" w:cs="Arial"/>
          <w:i/>
          <w:iCs/>
          <w:sz w:val="24"/>
        </w:rPr>
        <w:t>PLoS</w:t>
      </w:r>
      <w:proofErr w:type="spellEnd"/>
      <w:r w:rsidRPr="00A46677">
        <w:rPr>
          <w:rFonts w:ascii="Arial" w:hAnsi="Arial" w:cs="Arial"/>
          <w:i/>
          <w:iCs/>
          <w:sz w:val="24"/>
        </w:rPr>
        <w:t xml:space="preserve"> Medicine</w:t>
      </w:r>
      <w:r w:rsidRPr="00A46677">
        <w:rPr>
          <w:rFonts w:ascii="Arial" w:hAnsi="Arial" w:cs="Arial"/>
          <w:sz w:val="24"/>
        </w:rPr>
        <w:t xml:space="preserve">, </w:t>
      </w:r>
      <w:r w:rsidRPr="00A46677">
        <w:rPr>
          <w:rFonts w:ascii="Arial" w:hAnsi="Arial" w:cs="Arial"/>
          <w:i/>
          <w:iCs/>
          <w:sz w:val="24"/>
        </w:rPr>
        <w:t>11</w:t>
      </w:r>
      <w:r w:rsidRPr="00A46677">
        <w:rPr>
          <w:rFonts w:ascii="Arial" w:hAnsi="Arial" w:cs="Arial"/>
          <w:sz w:val="24"/>
        </w:rPr>
        <w:t>(9), e1001701. https://doi.org/10.1371/journal.pmed.1001701</w:t>
      </w:r>
    </w:p>
    <w:p w14:paraId="14E4B929" w14:textId="77777777" w:rsidR="00A46677" w:rsidRPr="00A46677" w:rsidRDefault="00A46677" w:rsidP="00A46677">
      <w:pPr>
        <w:pStyle w:val="Bibliography"/>
        <w:jc w:val="both"/>
        <w:rPr>
          <w:rFonts w:ascii="Arial" w:hAnsi="Arial" w:cs="Arial"/>
          <w:sz w:val="24"/>
        </w:rPr>
      </w:pPr>
      <w:r w:rsidRPr="00A46677">
        <w:rPr>
          <w:rFonts w:ascii="Arial" w:hAnsi="Arial" w:cs="Arial"/>
          <w:sz w:val="24"/>
        </w:rPr>
        <w:t xml:space="preserve">Seeberg, J., </w:t>
      </w:r>
      <w:proofErr w:type="spellStart"/>
      <w:r w:rsidRPr="00A46677">
        <w:rPr>
          <w:rFonts w:ascii="Arial" w:hAnsi="Arial" w:cs="Arial"/>
          <w:sz w:val="24"/>
        </w:rPr>
        <w:t>Pannarunothai</w:t>
      </w:r>
      <w:proofErr w:type="spellEnd"/>
      <w:r w:rsidRPr="00A46677">
        <w:rPr>
          <w:rFonts w:ascii="Arial" w:hAnsi="Arial" w:cs="Arial"/>
          <w:sz w:val="24"/>
        </w:rPr>
        <w:t xml:space="preserve">, S., Padmawati, R. S., </w:t>
      </w:r>
      <w:proofErr w:type="spellStart"/>
      <w:r w:rsidRPr="00A46677">
        <w:rPr>
          <w:rFonts w:ascii="Arial" w:hAnsi="Arial" w:cs="Arial"/>
          <w:sz w:val="24"/>
        </w:rPr>
        <w:t>Trisnantoro</w:t>
      </w:r>
      <w:proofErr w:type="spellEnd"/>
      <w:r w:rsidRPr="00A46677">
        <w:rPr>
          <w:rFonts w:ascii="Arial" w:hAnsi="Arial" w:cs="Arial"/>
          <w:sz w:val="24"/>
        </w:rPr>
        <w:t xml:space="preserve">, L., Barua, N., &amp; Pandav, C. S. (2014). Treatment seeking and health financing in selected poor urban </w:t>
      </w:r>
      <w:proofErr w:type="spellStart"/>
      <w:r w:rsidRPr="00A46677">
        <w:rPr>
          <w:rFonts w:ascii="Arial" w:hAnsi="Arial" w:cs="Arial"/>
          <w:sz w:val="24"/>
        </w:rPr>
        <w:t>neighbourhoods</w:t>
      </w:r>
      <w:proofErr w:type="spellEnd"/>
      <w:r w:rsidRPr="00A46677">
        <w:rPr>
          <w:rFonts w:ascii="Arial" w:hAnsi="Arial" w:cs="Arial"/>
          <w:sz w:val="24"/>
        </w:rPr>
        <w:t xml:space="preserve"> in India, Indonesia and Thailand. </w:t>
      </w:r>
      <w:r w:rsidRPr="00A46677">
        <w:rPr>
          <w:rFonts w:ascii="Arial" w:hAnsi="Arial" w:cs="Arial"/>
          <w:i/>
          <w:iCs/>
          <w:sz w:val="24"/>
        </w:rPr>
        <w:t>Social Science &amp; Medicine</w:t>
      </w:r>
      <w:r w:rsidRPr="00A46677">
        <w:rPr>
          <w:rFonts w:ascii="Arial" w:hAnsi="Arial" w:cs="Arial"/>
          <w:sz w:val="24"/>
        </w:rPr>
        <w:t xml:space="preserve">, </w:t>
      </w:r>
      <w:r w:rsidRPr="00A46677">
        <w:rPr>
          <w:rFonts w:ascii="Arial" w:hAnsi="Arial" w:cs="Arial"/>
          <w:i/>
          <w:iCs/>
          <w:sz w:val="24"/>
        </w:rPr>
        <w:t>102</w:t>
      </w:r>
      <w:r w:rsidRPr="00A46677">
        <w:rPr>
          <w:rFonts w:ascii="Arial" w:hAnsi="Arial" w:cs="Arial"/>
          <w:sz w:val="24"/>
        </w:rPr>
        <w:t>, 49–57. https://doi.org/10.1016/j.socscimed.2013.11.039</w:t>
      </w:r>
    </w:p>
    <w:p w14:paraId="25A00ECC" w14:textId="77777777" w:rsidR="00A46677" w:rsidRPr="00A46677" w:rsidRDefault="00A46677" w:rsidP="00A46677">
      <w:pPr>
        <w:pStyle w:val="Bibliography"/>
        <w:jc w:val="both"/>
        <w:rPr>
          <w:rFonts w:ascii="Arial" w:hAnsi="Arial" w:cs="Arial"/>
          <w:sz w:val="24"/>
        </w:rPr>
      </w:pPr>
      <w:r w:rsidRPr="00A46677">
        <w:rPr>
          <w:rFonts w:ascii="Arial" w:hAnsi="Arial" w:cs="Arial"/>
          <w:sz w:val="24"/>
        </w:rPr>
        <w:t xml:space="preserve">Sirag, A., &amp; Mohamed Nor, N. (2021). Out-of-Pocket Health Expenditure and Poverty: Evidence from a Dynamic Panel Threshold Analysis. </w:t>
      </w:r>
      <w:r w:rsidRPr="00A46677">
        <w:rPr>
          <w:rFonts w:ascii="Arial" w:hAnsi="Arial" w:cs="Arial"/>
          <w:i/>
          <w:iCs/>
          <w:sz w:val="24"/>
        </w:rPr>
        <w:t>Healthcare</w:t>
      </w:r>
      <w:r w:rsidRPr="00A46677">
        <w:rPr>
          <w:rFonts w:ascii="Arial" w:hAnsi="Arial" w:cs="Arial"/>
          <w:sz w:val="24"/>
        </w:rPr>
        <w:t xml:space="preserve">, </w:t>
      </w:r>
      <w:r w:rsidRPr="00A46677">
        <w:rPr>
          <w:rFonts w:ascii="Arial" w:hAnsi="Arial" w:cs="Arial"/>
          <w:i/>
          <w:iCs/>
          <w:sz w:val="24"/>
        </w:rPr>
        <w:t>9</w:t>
      </w:r>
      <w:r w:rsidRPr="00A46677">
        <w:rPr>
          <w:rFonts w:ascii="Arial" w:hAnsi="Arial" w:cs="Arial"/>
          <w:sz w:val="24"/>
        </w:rPr>
        <w:t>(5), 536. https://doi.org/10.3390/healthcare9050536</w:t>
      </w:r>
    </w:p>
    <w:p w14:paraId="086464BB" w14:textId="77777777" w:rsidR="00A46677" w:rsidRPr="00A46677" w:rsidRDefault="00A46677" w:rsidP="00A46677">
      <w:pPr>
        <w:pStyle w:val="Bibliography"/>
        <w:jc w:val="both"/>
        <w:rPr>
          <w:rFonts w:ascii="Arial" w:hAnsi="Arial" w:cs="Arial"/>
          <w:sz w:val="24"/>
        </w:rPr>
      </w:pPr>
      <w:r w:rsidRPr="00A46677">
        <w:rPr>
          <w:rFonts w:ascii="Arial" w:hAnsi="Arial" w:cs="Arial"/>
          <w:sz w:val="24"/>
        </w:rPr>
        <w:t xml:space="preserve">Sriram, S., &amp; </w:t>
      </w:r>
      <w:proofErr w:type="spellStart"/>
      <w:r w:rsidRPr="00A46677">
        <w:rPr>
          <w:rFonts w:ascii="Arial" w:hAnsi="Arial" w:cs="Arial"/>
          <w:sz w:val="24"/>
        </w:rPr>
        <w:t>Albadrani</w:t>
      </w:r>
      <w:proofErr w:type="spellEnd"/>
      <w:r w:rsidRPr="00A46677">
        <w:rPr>
          <w:rFonts w:ascii="Arial" w:hAnsi="Arial" w:cs="Arial"/>
          <w:sz w:val="24"/>
        </w:rPr>
        <w:t xml:space="preserve">, M. (2022). Impoverishing effects of out-of-pocket healthcare expenditures in India. </w:t>
      </w:r>
      <w:r w:rsidRPr="00A46677">
        <w:rPr>
          <w:rFonts w:ascii="Arial" w:hAnsi="Arial" w:cs="Arial"/>
          <w:i/>
          <w:iCs/>
          <w:sz w:val="24"/>
        </w:rPr>
        <w:t>Journal of Family Medicine and Primary Care</w:t>
      </w:r>
      <w:r w:rsidRPr="00A46677">
        <w:rPr>
          <w:rFonts w:ascii="Arial" w:hAnsi="Arial" w:cs="Arial"/>
          <w:sz w:val="24"/>
        </w:rPr>
        <w:t xml:space="preserve">, </w:t>
      </w:r>
      <w:r w:rsidRPr="00A46677">
        <w:rPr>
          <w:rFonts w:ascii="Arial" w:hAnsi="Arial" w:cs="Arial"/>
          <w:i/>
          <w:iCs/>
          <w:sz w:val="24"/>
        </w:rPr>
        <w:t>11</w:t>
      </w:r>
      <w:r w:rsidRPr="00A46677">
        <w:rPr>
          <w:rFonts w:ascii="Arial" w:hAnsi="Arial" w:cs="Arial"/>
          <w:sz w:val="24"/>
        </w:rPr>
        <w:t>(11), 7120. https://doi.org/10.4103/jfmpc.jfmpc_590_22</w:t>
      </w:r>
    </w:p>
    <w:p w14:paraId="0E790B64" w14:textId="77777777" w:rsidR="00A46677" w:rsidRPr="00A46677" w:rsidRDefault="00A46677" w:rsidP="00A46677">
      <w:pPr>
        <w:pStyle w:val="Bibliography"/>
        <w:jc w:val="both"/>
        <w:rPr>
          <w:rFonts w:ascii="Arial" w:hAnsi="Arial" w:cs="Arial"/>
          <w:sz w:val="24"/>
        </w:rPr>
      </w:pPr>
      <w:r w:rsidRPr="00A46677">
        <w:rPr>
          <w:rFonts w:ascii="Arial" w:hAnsi="Arial" w:cs="Arial"/>
          <w:sz w:val="24"/>
        </w:rPr>
        <w:t xml:space="preserve">Van Doorslaer, E., O’Donnell, O., </w:t>
      </w:r>
      <w:proofErr w:type="spellStart"/>
      <w:r w:rsidRPr="00A46677">
        <w:rPr>
          <w:rFonts w:ascii="Arial" w:hAnsi="Arial" w:cs="Arial"/>
          <w:sz w:val="24"/>
        </w:rPr>
        <w:t>Rannan</w:t>
      </w:r>
      <w:proofErr w:type="spellEnd"/>
      <w:r w:rsidRPr="00A46677">
        <w:rPr>
          <w:rFonts w:ascii="Arial" w:hAnsi="Arial" w:cs="Arial"/>
          <w:sz w:val="24"/>
        </w:rPr>
        <w:t xml:space="preserve">-Eliya, R. P., Somanathan, A., Adhikari, S. R., Garg, C. C., </w:t>
      </w:r>
      <w:proofErr w:type="spellStart"/>
      <w:r w:rsidRPr="00A46677">
        <w:rPr>
          <w:rFonts w:ascii="Arial" w:hAnsi="Arial" w:cs="Arial"/>
          <w:sz w:val="24"/>
        </w:rPr>
        <w:t>Harbianto</w:t>
      </w:r>
      <w:proofErr w:type="spellEnd"/>
      <w:r w:rsidRPr="00A46677">
        <w:rPr>
          <w:rFonts w:ascii="Arial" w:hAnsi="Arial" w:cs="Arial"/>
          <w:sz w:val="24"/>
        </w:rPr>
        <w:t xml:space="preserve">, D., Herrin, A. N., Huq, M. N., Ibragimova, S., Karan, A., Ng, C. W., Pande, B. R., Racelis, R., Tao, S., Tin, K., </w:t>
      </w:r>
      <w:proofErr w:type="spellStart"/>
      <w:r w:rsidRPr="00A46677">
        <w:rPr>
          <w:rFonts w:ascii="Arial" w:hAnsi="Arial" w:cs="Arial"/>
          <w:sz w:val="24"/>
        </w:rPr>
        <w:t>Tisayaticom</w:t>
      </w:r>
      <w:proofErr w:type="spellEnd"/>
      <w:r w:rsidRPr="00A46677">
        <w:rPr>
          <w:rFonts w:ascii="Arial" w:hAnsi="Arial" w:cs="Arial"/>
          <w:sz w:val="24"/>
        </w:rPr>
        <w:t xml:space="preserve">, K., </w:t>
      </w:r>
      <w:proofErr w:type="spellStart"/>
      <w:r w:rsidRPr="00A46677">
        <w:rPr>
          <w:rFonts w:ascii="Arial" w:hAnsi="Arial" w:cs="Arial"/>
          <w:sz w:val="24"/>
        </w:rPr>
        <w:t>Trisnantoro</w:t>
      </w:r>
      <w:proofErr w:type="spellEnd"/>
      <w:r w:rsidRPr="00A46677">
        <w:rPr>
          <w:rFonts w:ascii="Arial" w:hAnsi="Arial" w:cs="Arial"/>
          <w:sz w:val="24"/>
        </w:rPr>
        <w:t xml:space="preserve">, L., </w:t>
      </w:r>
      <w:proofErr w:type="spellStart"/>
      <w:r w:rsidRPr="00A46677">
        <w:rPr>
          <w:rFonts w:ascii="Arial" w:hAnsi="Arial" w:cs="Arial"/>
          <w:sz w:val="24"/>
        </w:rPr>
        <w:t>Vasavid</w:t>
      </w:r>
      <w:proofErr w:type="spellEnd"/>
      <w:r w:rsidRPr="00A46677">
        <w:rPr>
          <w:rFonts w:ascii="Arial" w:hAnsi="Arial" w:cs="Arial"/>
          <w:sz w:val="24"/>
        </w:rPr>
        <w:t xml:space="preserve">, C., &amp; Zhao, Y. (2006). Effect of payments for health care on poverty estimates in 11 countries in Asia: An analysis of household survey data. </w:t>
      </w:r>
      <w:r w:rsidRPr="00A46677">
        <w:rPr>
          <w:rFonts w:ascii="Arial" w:hAnsi="Arial" w:cs="Arial"/>
          <w:i/>
          <w:iCs/>
          <w:sz w:val="24"/>
        </w:rPr>
        <w:t>The Lancet</w:t>
      </w:r>
      <w:r w:rsidRPr="00A46677">
        <w:rPr>
          <w:rFonts w:ascii="Arial" w:hAnsi="Arial" w:cs="Arial"/>
          <w:sz w:val="24"/>
        </w:rPr>
        <w:t xml:space="preserve">, </w:t>
      </w:r>
      <w:r w:rsidRPr="00A46677">
        <w:rPr>
          <w:rFonts w:ascii="Arial" w:hAnsi="Arial" w:cs="Arial"/>
          <w:i/>
          <w:iCs/>
          <w:sz w:val="24"/>
        </w:rPr>
        <w:t>368</w:t>
      </w:r>
      <w:r w:rsidRPr="00A46677">
        <w:rPr>
          <w:rFonts w:ascii="Arial" w:hAnsi="Arial" w:cs="Arial"/>
          <w:sz w:val="24"/>
        </w:rPr>
        <w:t>(9544), 1357–1364. https://doi.org/10.1016/S0140-6736(06)69560-3</w:t>
      </w:r>
    </w:p>
    <w:p w14:paraId="54B6AA4F" w14:textId="77777777" w:rsidR="00A46677" w:rsidRPr="00A46677" w:rsidRDefault="00A46677" w:rsidP="00A46677">
      <w:pPr>
        <w:pStyle w:val="Bibliography"/>
        <w:jc w:val="both"/>
        <w:rPr>
          <w:rFonts w:ascii="Arial" w:hAnsi="Arial" w:cs="Arial"/>
          <w:sz w:val="24"/>
        </w:rPr>
      </w:pPr>
      <w:r w:rsidRPr="00A46677">
        <w:rPr>
          <w:rFonts w:ascii="Arial" w:hAnsi="Arial" w:cs="Arial"/>
          <w:sz w:val="24"/>
        </w:rPr>
        <w:t xml:space="preserve">Wagstaff, A., &amp; Doorslaer, E. V. (2003). Catastrophe and impoverishment in paying for health care: With applications to Vietnam 1993-1998. </w:t>
      </w:r>
      <w:r w:rsidRPr="00A46677">
        <w:rPr>
          <w:rFonts w:ascii="Arial" w:hAnsi="Arial" w:cs="Arial"/>
          <w:i/>
          <w:iCs/>
          <w:sz w:val="24"/>
        </w:rPr>
        <w:t>Health Economics</w:t>
      </w:r>
      <w:r w:rsidRPr="00A46677">
        <w:rPr>
          <w:rFonts w:ascii="Arial" w:hAnsi="Arial" w:cs="Arial"/>
          <w:sz w:val="24"/>
        </w:rPr>
        <w:t xml:space="preserve">, </w:t>
      </w:r>
      <w:r w:rsidRPr="00A46677">
        <w:rPr>
          <w:rFonts w:ascii="Arial" w:hAnsi="Arial" w:cs="Arial"/>
          <w:i/>
          <w:iCs/>
          <w:sz w:val="24"/>
        </w:rPr>
        <w:t>12</w:t>
      </w:r>
      <w:r w:rsidRPr="00A46677">
        <w:rPr>
          <w:rFonts w:ascii="Arial" w:hAnsi="Arial" w:cs="Arial"/>
          <w:sz w:val="24"/>
        </w:rPr>
        <w:t>(11), 921–933. https://doi.org/10.1002/hec.776</w:t>
      </w:r>
    </w:p>
    <w:p w14:paraId="7EB06E44" w14:textId="77777777" w:rsidR="00A46677" w:rsidRPr="00A46677" w:rsidRDefault="00A46677" w:rsidP="00A46677">
      <w:pPr>
        <w:pStyle w:val="Bibliography"/>
        <w:jc w:val="both"/>
        <w:rPr>
          <w:rFonts w:ascii="Arial" w:hAnsi="Arial" w:cs="Arial"/>
          <w:sz w:val="24"/>
        </w:rPr>
      </w:pPr>
      <w:r w:rsidRPr="00A46677">
        <w:rPr>
          <w:rFonts w:ascii="Arial" w:hAnsi="Arial" w:cs="Arial"/>
          <w:sz w:val="24"/>
        </w:rPr>
        <w:t xml:space="preserve">Wagstaff, A., Flores, G., Hsu, J., Smitz, M.-F., </w:t>
      </w:r>
      <w:proofErr w:type="spellStart"/>
      <w:r w:rsidRPr="00A46677">
        <w:rPr>
          <w:rFonts w:ascii="Arial" w:hAnsi="Arial" w:cs="Arial"/>
          <w:sz w:val="24"/>
        </w:rPr>
        <w:t>Chepynoga</w:t>
      </w:r>
      <w:proofErr w:type="spellEnd"/>
      <w:r w:rsidRPr="00A46677">
        <w:rPr>
          <w:rFonts w:ascii="Arial" w:hAnsi="Arial" w:cs="Arial"/>
          <w:sz w:val="24"/>
        </w:rPr>
        <w:t xml:space="preserve">, K., Buisman, L. R., Van </w:t>
      </w:r>
      <w:proofErr w:type="spellStart"/>
      <w:r w:rsidRPr="00A46677">
        <w:rPr>
          <w:rFonts w:ascii="Arial" w:hAnsi="Arial" w:cs="Arial"/>
          <w:sz w:val="24"/>
        </w:rPr>
        <w:t>Wilgenburg</w:t>
      </w:r>
      <w:proofErr w:type="spellEnd"/>
      <w:r w:rsidRPr="00A46677">
        <w:rPr>
          <w:rFonts w:ascii="Arial" w:hAnsi="Arial" w:cs="Arial"/>
          <w:sz w:val="24"/>
        </w:rPr>
        <w:t xml:space="preserve">, K., &amp; </w:t>
      </w:r>
      <w:proofErr w:type="spellStart"/>
      <w:r w:rsidRPr="00A46677">
        <w:rPr>
          <w:rFonts w:ascii="Arial" w:hAnsi="Arial" w:cs="Arial"/>
          <w:sz w:val="24"/>
        </w:rPr>
        <w:t>Eozenou</w:t>
      </w:r>
      <w:proofErr w:type="spellEnd"/>
      <w:r w:rsidRPr="00A46677">
        <w:rPr>
          <w:rFonts w:ascii="Arial" w:hAnsi="Arial" w:cs="Arial"/>
          <w:sz w:val="24"/>
        </w:rPr>
        <w:t xml:space="preserve">, P. (2018). Progress on catastrophic health spending in 133 countries: A retrospective observational study. </w:t>
      </w:r>
      <w:r w:rsidRPr="00A46677">
        <w:rPr>
          <w:rFonts w:ascii="Arial" w:hAnsi="Arial" w:cs="Arial"/>
          <w:i/>
          <w:iCs/>
          <w:sz w:val="24"/>
        </w:rPr>
        <w:t>The Lancet Global Health</w:t>
      </w:r>
      <w:r w:rsidRPr="00A46677">
        <w:rPr>
          <w:rFonts w:ascii="Arial" w:hAnsi="Arial" w:cs="Arial"/>
          <w:sz w:val="24"/>
        </w:rPr>
        <w:t xml:space="preserve">, </w:t>
      </w:r>
      <w:r w:rsidRPr="00A46677">
        <w:rPr>
          <w:rFonts w:ascii="Arial" w:hAnsi="Arial" w:cs="Arial"/>
          <w:i/>
          <w:iCs/>
          <w:sz w:val="24"/>
        </w:rPr>
        <w:t>6</w:t>
      </w:r>
      <w:r w:rsidRPr="00A46677">
        <w:rPr>
          <w:rFonts w:ascii="Arial" w:hAnsi="Arial" w:cs="Arial"/>
          <w:sz w:val="24"/>
        </w:rPr>
        <w:t>(2), e169–e179. https://doi.org/10.1016/S2214-109X(17)30429-1</w:t>
      </w:r>
    </w:p>
    <w:p w14:paraId="5183112D" w14:textId="77777777" w:rsidR="00A46677" w:rsidRPr="00A46677" w:rsidRDefault="00A46677" w:rsidP="00A46677">
      <w:pPr>
        <w:pStyle w:val="Bibliography"/>
        <w:jc w:val="both"/>
        <w:rPr>
          <w:rFonts w:ascii="Arial" w:hAnsi="Arial" w:cs="Arial"/>
          <w:sz w:val="24"/>
        </w:rPr>
      </w:pPr>
      <w:r w:rsidRPr="00A46677">
        <w:rPr>
          <w:rFonts w:ascii="Arial" w:hAnsi="Arial" w:cs="Arial"/>
          <w:sz w:val="24"/>
        </w:rPr>
        <w:t xml:space="preserve">Whitehead, M., Dahlgren, G., &amp; Evans, T. (2001). Equity and health sector reforms: Can low-income countries escape the medical poverty trap? </w:t>
      </w:r>
      <w:r w:rsidRPr="00A46677">
        <w:rPr>
          <w:rFonts w:ascii="Arial" w:hAnsi="Arial" w:cs="Arial"/>
          <w:i/>
          <w:iCs/>
          <w:sz w:val="24"/>
        </w:rPr>
        <w:t>The Lancet</w:t>
      </w:r>
      <w:r w:rsidRPr="00A46677">
        <w:rPr>
          <w:rFonts w:ascii="Arial" w:hAnsi="Arial" w:cs="Arial"/>
          <w:sz w:val="24"/>
        </w:rPr>
        <w:t xml:space="preserve">, </w:t>
      </w:r>
      <w:r w:rsidRPr="00A46677">
        <w:rPr>
          <w:rFonts w:ascii="Arial" w:hAnsi="Arial" w:cs="Arial"/>
          <w:i/>
          <w:iCs/>
          <w:sz w:val="24"/>
        </w:rPr>
        <w:t>358</w:t>
      </w:r>
      <w:r w:rsidRPr="00A46677">
        <w:rPr>
          <w:rFonts w:ascii="Arial" w:hAnsi="Arial" w:cs="Arial"/>
          <w:sz w:val="24"/>
        </w:rPr>
        <w:t>(9284), 833–836. https://doi.org/10.1016/S0140-6736(01)05975-X</w:t>
      </w:r>
    </w:p>
    <w:p w14:paraId="2C36C989" w14:textId="77777777" w:rsidR="00A46677" w:rsidRPr="00A46677" w:rsidRDefault="00A46677" w:rsidP="00A46677">
      <w:pPr>
        <w:pStyle w:val="Bibliography"/>
        <w:jc w:val="both"/>
        <w:rPr>
          <w:rFonts w:ascii="Arial" w:hAnsi="Arial" w:cs="Arial"/>
          <w:sz w:val="24"/>
        </w:rPr>
      </w:pPr>
      <w:r w:rsidRPr="00A46677">
        <w:rPr>
          <w:rFonts w:ascii="Arial" w:hAnsi="Arial" w:cs="Arial"/>
          <w:sz w:val="24"/>
        </w:rPr>
        <w:t xml:space="preserve">World Bank. (2020). </w:t>
      </w:r>
      <w:r w:rsidRPr="00A46677">
        <w:rPr>
          <w:rFonts w:ascii="Arial" w:hAnsi="Arial" w:cs="Arial"/>
          <w:i/>
          <w:iCs/>
          <w:sz w:val="24"/>
        </w:rPr>
        <w:t>World Development Indicators</w:t>
      </w:r>
      <w:r w:rsidRPr="00A46677">
        <w:rPr>
          <w:rFonts w:ascii="Arial" w:hAnsi="Arial" w:cs="Arial"/>
          <w:sz w:val="24"/>
        </w:rPr>
        <w:t>. World Bank, Washington, DC.</w:t>
      </w:r>
    </w:p>
    <w:p w14:paraId="4CDE4C9C" w14:textId="77777777" w:rsidR="00A46677" w:rsidRPr="00A46677" w:rsidRDefault="00A46677" w:rsidP="00A46677">
      <w:pPr>
        <w:pStyle w:val="Bibliography"/>
        <w:jc w:val="both"/>
        <w:rPr>
          <w:rFonts w:ascii="Arial" w:hAnsi="Arial" w:cs="Arial"/>
          <w:sz w:val="24"/>
        </w:rPr>
      </w:pPr>
      <w:r w:rsidRPr="00A46677">
        <w:rPr>
          <w:rFonts w:ascii="Arial" w:hAnsi="Arial" w:cs="Arial"/>
          <w:sz w:val="24"/>
        </w:rPr>
        <w:t xml:space="preserve">Xu, K., Evans, D. B., Kawabata, K., </w:t>
      </w:r>
      <w:proofErr w:type="spellStart"/>
      <w:r w:rsidRPr="00A46677">
        <w:rPr>
          <w:rFonts w:ascii="Arial" w:hAnsi="Arial" w:cs="Arial"/>
          <w:sz w:val="24"/>
        </w:rPr>
        <w:t>Zeramdini</w:t>
      </w:r>
      <w:proofErr w:type="spellEnd"/>
      <w:r w:rsidRPr="00A46677">
        <w:rPr>
          <w:rFonts w:ascii="Arial" w:hAnsi="Arial" w:cs="Arial"/>
          <w:sz w:val="24"/>
        </w:rPr>
        <w:t xml:space="preserve">, R., Klavus, J., &amp; Murray, C. J. (2003). Household catastrophic health expenditure: A </w:t>
      </w:r>
      <w:proofErr w:type="spellStart"/>
      <w:r w:rsidRPr="00A46677">
        <w:rPr>
          <w:rFonts w:ascii="Arial" w:hAnsi="Arial" w:cs="Arial"/>
          <w:sz w:val="24"/>
        </w:rPr>
        <w:t>multicountry</w:t>
      </w:r>
      <w:proofErr w:type="spellEnd"/>
      <w:r w:rsidRPr="00A46677">
        <w:rPr>
          <w:rFonts w:ascii="Arial" w:hAnsi="Arial" w:cs="Arial"/>
          <w:sz w:val="24"/>
        </w:rPr>
        <w:t xml:space="preserve"> analysis. </w:t>
      </w:r>
      <w:r w:rsidRPr="00A46677">
        <w:rPr>
          <w:rFonts w:ascii="Arial" w:hAnsi="Arial" w:cs="Arial"/>
          <w:i/>
          <w:iCs/>
          <w:sz w:val="24"/>
        </w:rPr>
        <w:t>The Lancet</w:t>
      </w:r>
      <w:r w:rsidRPr="00A46677">
        <w:rPr>
          <w:rFonts w:ascii="Arial" w:hAnsi="Arial" w:cs="Arial"/>
          <w:sz w:val="24"/>
        </w:rPr>
        <w:t xml:space="preserve">, </w:t>
      </w:r>
      <w:r w:rsidRPr="00A46677">
        <w:rPr>
          <w:rFonts w:ascii="Arial" w:hAnsi="Arial" w:cs="Arial"/>
          <w:i/>
          <w:iCs/>
          <w:sz w:val="24"/>
        </w:rPr>
        <w:t>362</w:t>
      </w:r>
      <w:r w:rsidRPr="00A46677">
        <w:rPr>
          <w:rFonts w:ascii="Arial" w:hAnsi="Arial" w:cs="Arial"/>
          <w:sz w:val="24"/>
        </w:rPr>
        <w:t>(9378), 111–117. https://doi.org/10.1016/S0140-6736(03)13861-5</w:t>
      </w:r>
    </w:p>
    <w:p w14:paraId="2C55D244" w14:textId="0326C14D" w:rsidR="000C0A9E" w:rsidRPr="000C0A9E" w:rsidRDefault="00576523" w:rsidP="00A46677">
      <w:pPr>
        <w:jc w:val="both"/>
      </w:pPr>
      <w:r w:rsidRPr="00A46677">
        <w:rPr>
          <w:rFonts w:ascii="Arial" w:hAnsi="Arial" w:cs="Arial"/>
          <w:sz w:val="24"/>
          <w:szCs w:val="24"/>
        </w:rPr>
        <w:fldChar w:fldCharType="end"/>
      </w:r>
    </w:p>
    <w:sectPr w:rsidR="000C0A9E" w:rsidRPr="000C0A9E" w:rsidSect="00D2636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46D39" w14:textId="77777777" w:rsidR="00B966A4" w:rsidRDefault="00B966A4" w:rsidP="00343E68">
      <w:pPr>
        <w:spacing w:after="0" w:line="240" w:lineRule="auto"/>
      </w:pPr>
      <w:r>
        <w:separator/>
      </w:r>
    </w:p>
  </w:endnote>
  <w:endnote w:type="continuationSeparator" w:id="0">
    <w:p w14:paraId="5394236D" w14:textId="77777777" w:rsidR="00B966A4" w:rsidRDefault="00B966A4" w:rsidP="00343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348614"/>
      <w:docPartObj>
        <w:docPartGallery w:val="Page Numbers (Bottom of Page)"/>
        <w:docPartUnique/>
      </w:docPartObj>
    </w:sdtPr>
    <w:sdtEndPr>
      <w:rPr>
        <w:noProof/>
      </w:rPr>
    </w:sdtEndPr>
    <w:sdtContent>
      <w:p w14:paraId="21F76D5C" w14:textId="06E77D9D" w:rsidR="007D09CA" w:rsidRDefault="007D09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78E36F" w14:textId="77777777" w:rsidR="00343E68" w:rsidRDefault="00343E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45706" w14:textId="77777777" w:rsidR="00B966A4" w:rsidRDefault="00B966A4" w:rsidP="00343E68">
      <w:pPr>
        <w:spacing w:after="0" w:line="240" w:lineRule="auto"/>
      </w:pPr>
      <w:r>
        <w:separator/>
      </w:r>
    </w:p>
  </w:footnote>
  <w:footnote w:type="continuationSeparator" w:id="0">
    <w:p w14:paraId="05218BDB" w14:textId="77777777" w:rsidR="00B966A4" w:rsidRDefault="00B966A4" w:rsidP="00343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FCBAA" w14:textId="035E4559" w:rsidR="001A4352" w:rsidRDefault="001A4352">
    <w:pPr>
      <w:pStyle w:val="Header"/>
    </w:pPr>
    <w:r>
      <w:rPr>
        <w:noProof/>
      </w:rPr>
      <w:drawing>
        <wp:inline distT="0" distB="0" distL="0" distR="0" wp14:anchorId="52971723" wp14:editId="286955A5">
          <wp:extent cx="5943600" cy="612140"/>
          <wp:effectExtent l="0" t="0" r="0" b="0"/>
          <wp:docPr id="423999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598670" name=""/>
                  <pic:cNvPicPr/>
                </pic:nvPicPr>
                <pic:blipFill>
                  <a:blip r:embed="rId1"/>
                  <a:stretch>
                    <a:fillRect/>
                  </a:stretch>
                </pic:blipFill>
                <pic:spPr>
                  <a:xfrm>
                    <a:off x="0" y="0"/>
                    <a:ext cx="5943600" cy="6121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25B0A" w14:textId="4EFFE6E5" w:rsidR="001A4352" w:rsidRDefault="001A4352">
    <w:pPr>
      <w:pStyle w:val="Header"/>
    </w:pPr>
    <w:r>
      <w:rPr>
        <w:noProof/>
      </w:rPr>
      <w:drawing>
        <wp:inline distT="0" distB="0" distL="0" distR="0" wp14:anchorId="2BFF350D" wp14:editId="144203DE">
          <wp:extent cx="5943600" cy="612140"/>
          <wp:effectExtent l="0" t="0" r="0" b="0"/>
          <wp:docPr id="11015986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598670" name=""/>
                  <pic:cNvPicPr/>
                </pic:nvPicPr>
                <pic:blipFill>
                  <a:blip r:embed="rId1"/>
                  <a:stretch>
                    <a:fillRect/>
                  </a:stretch>
                </pic:blipFill>
                <pic:spPr>
                  <a:xfrm>
                    <a:off x="0" y="0"/>
                    <a:ext cx="5943600" cy="612140"/>
                  </a:xfrm>
                  <a:prstGeom prst="rect">
                    <a:avLst/>
                  </a:prstGeom>
                </pic:spPr>
              </pic:pic>
            </a:graphicData>
          </a:graphic>
        </wp:inline>
      </w:drawing>
    </w:r>
  </w:p>
  <w:p w14:paraId="22AEC156" w14:textId="77777777" w:rsidR="001A4352" w:rsidRDefault="001A43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A47C6"/>
    <w:multiLevelType w:val="hybridMultilevel"/>
    <w:tmpl w:val="454625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EA5237"/>
    <w:multiLevelType w:val="hybridMultilevel"/>
    <w:tmpl w:val="58784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A504D2"/>
    <w:multiLevelType w:val="hybridMultilevel"/>
    <w:tmpl w:val="64209FF2"/>
    <w:lvl w:ilvl="0" w:tplc="DDFEFF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A32F1A"/>
    <w:multiLevelType w:val="hybridMultilevel"/>
    <w:tmpl w:val="8D987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7235416">
    <w:abstractNumId w:val="2"/>
  </w:num>
  <w:num w:numId="2" w16cid:durableId="209804214">
    <w:abstractNumId w:val="0"/>
  </w:num>
  <w:num w:numId="3" w16cid:durableId="600917165">
    <w:abstractNumId w:val="3"/>
  </w:num>
  <w:num w:numId="4" w16cid:durableId="480662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QwNDM0tDC3NDI0NjVX0lEKTi0uzszPAykwqQUAcUdfaywAAAA="/>
  </w:docVars>
  <w:rsids>
    <w:rsidRoot w:val="0010613C"/>
    <w:rsid w:val="00054682"/>
    <w:rsid w:val="000631A2"/>
    <w:rsid w:val="000A08B2"/>
    <w:rsid w:val="000A6CF1"/>
    <w:rsid w:val="000C0A9E"/>
    <w:rsid w:val="000C5A83"/>
    <w:rsid w:val="000C7B57"/>
    <w:rsid w:val="000D3B51"/>
    <w:rsid w:val="000F45E8"/>
    <w:rsid w:val="0010613C"/>
    <w:rsid w:val="00122E18"/>
    <w:rsid w:val="00156845"/>
    <w:rsid w:val="00180F65"/>
    <w:rsid w:val="00187ADB"/>
    <w:rsid w:val="00190A79"/>
    <w:rsid w:val="00193026"/>
    <w:rsid w:val="001A4352"/>
    <w:rsid w:val="001A6E69"/>
    <w:rsid w:val="00244079"/>
    <w:rsid w:val="00267232"/>
    <w:rsid w:val="00274F92"/>
    <w:rsid w:val="002A02C1"/>
    <w:rsid w:val="002B6DDD"/>
    <w:rsid w:val="002C1B91"/>
    <w:rsid w:val="003005E7"/>
    <w:rsid w:val="00343E68"/>
    <w:rsid w:val="003643A2"/>
    <w:rsid w:val="0038160F"/>
    <w:rsid w:val="003A7546"/>
    <w:rsid w:val="003B3053"/>
    <w:rsid w:val="003D2D53"/>
    <w:rsid w:val="0040072A"/>
    <w:rsid w:val="0047378B"/>
    <w:rsid w:val="004B379D"/>
    <w:rsid w:val="004E2BB4"/>
    <w:rsid w:val="00535839"/>
    <w:rsid w:val="00576523"/>
    <w:rsid w:val="005C1506"/>
    <w:rsid w:val="005F11D3"/>
    <w:rsid w:val="00610B47"/>
    <w:rsid w:val="00684ADE"/>
    <w:rsid w:val="00723D9E"/>
    <w:rsid w:val="0074285A"/>
    <w:rsid w:val="00781B21"/>
    <w:rsid w:val="00784EE2"/>
    <w:rsid w:val="00796D4B"/>
    <w:rsid w:val="007D09CA"/>
    <w:rsid w:val="00805637"/>
    <w:rsid w:val="008058D2"/>
    <w:rsid w:val="00821F22"/>
    <w:rsid w:val="00832B24"/>
    <w:rsid w:val="008353B9"/>
    <w:rsid w:val="00887CF4"/>
    <w:rsid w:val="008E5335"/>
    <w:rsid w:val="0090554F"/>
    <w:rsid w:val="00941905"/>
    <w:rsid w:val="00977426"/>
    <w:rsid w:val="00A46677"/>
    <w:rsid w:val="00A838F6"/>
    <w:rsid w:val="00AC2FB7"/>
    <w:rsid w:val="00B04CF5"/>
    <w:rsid w:val="00B17122"/>
    <w:rsid w:val="00B51B7F"/>
    <w:rsid w:val="00B966A4"/>
    <w:rsid w:val="00BC3D67"/>
    <w:rsid w:val="00BC55D0"/>
    <w:rsid w:val="00BF50C0"/>
    <w:rsid w:val="00BF7D35"/>
    <w:rsid w:val="00C075B1"/>
    <w:rsid w:val="00C430CD"/>
    <w:rsid w:val="00C95C8F"/>
    <w:rsid w:val="00CC45CA"/>
    <w:rsid w:val="00D20D48"/>
    <w:rsid w:val="00D26369"/>
    <w:rsid w:val="00D34530"/>
    <w:rsid w:val="00D57EB5"/>
    <w:rsid w:val="00D677BE"/>
    <w:rsid w:val="00EB65DD"/>
    <w:rsid w:val="00EC1A05"/>
    <w:rsid w:val="00EE047E"/>
    <w:rsid w:val="00F36895"/>
    <w:rsid w:val="00F6656B"/>
    <w:rsid w:val="00F95F24"/>
    <w:rsid w:val="00F9790D"/>
    <w:rsid w:val="00FA3623"/>
    <w:rsid w:val="00FC322F"/>
    <w:rsid w:val="00FC7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0306F"/>
  <w15:chartTrackingRefBased/>
  <w15:docId w15:val="{B487AC85-52C1-424A-8C45-65C0BC37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36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343E68"/>
    <w:pPr>
      <w:keepNext/>
      <w:spacing w:before="240" w:after="60" w:line="240" w:lineRule="auto"/>
      <w:outlineLvl w:val="1"/>
    </w:pPr>
    <w:rPr>
      <w:rFonts w:ascii="Arial" w:eastAsia="Times New Roman" w:hAnsi="Arial" w:cs="Arial"/>
      <w:b/>
      <w:bCs/>
      <w:kern w:val="0"/>
      <w:szCs w:val="28"/>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3E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E68"/>
  </w:style>
  <w:style w:type="paragraph" w:styleId="Footer">
    <w:name w:val="footer"/>
    <w:basedOn w:val="Normal"/>
    <w:link w:val="FooterChar"/>
    <w:uiPriority w:val="99"/>
    <w:unhideWhenUsed/>
    <w:rsid w:val="00343E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E68"/>
  </w:style>
  <w:style w:type="character" w:customStyle="1" w:styleId="Heading2Char">
    <w:name w:val="Heading 2 Char"/>
    <w:basedOn w:val="DefaultParagraphFont"/>
    <w:link w:val="Heading2"/>
    <w:rsid w:val="00343E68"/>
    <w:rPr>
      <w:rFonts w:ascii="Arial" w:eastAsia="Times New Roman" w:hAnsi="Arial" w:cs="Arial"/>
      <w:b/>
      <w:bCs/>
      <w:kern w:val="0"/>
      <w:szCs w:val="28"/>
      <w:lang w:val="en-GB"/>
      <w14:ligatures w14:val="none"/>
    </w:rPr>
  </w:style>
  <w:style w:type="paragraph" w:styleId="ListParagraph">
    <w:name w:val="List Paragraph"/>
    <w:aliases w:val="Bullet List,FooterText,List Paragraph1,Colorful List Accent 1,numbered,Paragraphe de liste1,????,????1,Bulletr List Paragraph,List Paragraph2,List Paragraph21,Párrafo de lista1,Parágrafo da Lista1,?????1,Plan,Dot pt,F5 List Paragraph,lp1"/>
    <w:basedOn w:val="Normal"/>
    <w:link w:val="ListParagraphChar"/>
    <w:uiPriority w:val="34"/>
    <w:qFormat/>
    <w:rsid w:val="00784EE2"/>
    <w:pPr>
      <w:ind w:left="720"/>
      <w:contextualSpacing/>
    </w:pPr>
  </w:style>
  <w:style w:type="paragraph" w:styleId="Caption">
    <w:name w:val="caption"/>
    <w:basedOn w:val="Normal"/>
    <w:next w:val="Normal"/>
    <w:uiPriority w:val="35"/>
    <w:unhideWhenUsed/>
    <w:qFormat/>
    <w:rsid w:val="00784EE2"/>
    <w:pPr>
      <w:spacing w:after="200" w:line="240" w:lineRule="auto"/>
    </w:pPr>
    <w:rPr>
      <w:i/>
      <w:iCs/>
      <w:color w:val="44546A" w:themeColor="text2"/>
      <w:sz w:val="18"/>
      <w:szCs w:val="18"/>
    </w:rPr>
  </w:style>
  <w:style w:type="character" w:customStyle="1" w:styleId="ListParagraphChar">
    <w:name w:val="List Paragraph Char"/>
    <w:aliases w:val="Bullet List Char,FooterText Char,List Paragraph1 Char,Colorful List Accent 1 Char,numbered Char,Paragraphe de liste1 Char,???? Char,????1 Char,Bulletr List Paragraph Char,List Paragraph2 Char,List Paragraph21 Char,?????1 Char"/>
    <w:basedOn w:val="DefaultParagraphFont"/>
    <w:link w:val="ListParagraph"/>
    <w:uiPriority w:val="34"/>
    <w:qFormat/>
    <w:rsid w:val="00784EE2"/>
  </w:style>
  <w:style w:type="table" w:styleId="TableGrid">
    <w:name w:val="Table Grid"/>
    <w:basedOn w:val="TableNormal"/>
    <w:uiPriority w:val="39"/>
    <w:rsid w:val="00784EE2"/>
    <w:pPr>
      <w:spacing w:after="0" w:line="240" w:lineRule="auto"/>
    </w:pPr>
    <w:rPr>
      <w:kern w:val="0"/>
      <w:lang w:val="en-ZW"/>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7D09CA"/>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7D09CA"/>
    <w:rPr>
      <w:rFonts w:eastAsiaTheme="minorEastAsia"/>
      <w:kern w:val="0"/>
      <w14:ligatures w14:val="none"/>
    </w:rPr>
  </w:style>
  <w:style w:type="character" w:customStyle="1" w:styleId="Heading1Char">
    <w:name w:val="Heading 1 Char"/>
    <w:basedOn w:val="DefaultParagraphFont"/>
    <w:link w:val="Heading1"/>
    <w:uiPriority w:val="9"/>
    <w:rsid w:val="00FA3623"/>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576523"/>
    <w:pPr>
      <w:spacing w:after="0" w:line="480" w:lineRule="auto"/>
      <w:ind w:left="720" w:hanging="720"/>
    </w:pPr>
  </w:style>
  <w:style w:type="paragraph" w:styleId="TOCHeading">
    <w:name w:val="TOC Heading"/>
    <w:basedOn w:val="Heading1"/>
    <w:next w:val="Normal"/>
    <w:uiPriority w:val="39"/>
    <w:unhideWhenUsed/>
    <w:qFormat/>
    <w:rsid w:val="003643A2"/>
    <w:pPr>
      <w:outlineLvl w:val="9"/>
    </w:pPr>
    <w:rPr>
      <w:kern w:val="0"/>
      <w14:ligatures w14:val="none"/>
    </w:rPr>
  </w:style>
  <w:style w:type="paragraph" w:styleId="TOC1">
    <w:name w:val="toc 1"/>
    <w:basedOn w:val="Normal"/>
    <w:next w:val="Normal"/>
    <w:autoRedefine/>
    <w:uiPriority w:val="39"/>
    <w:unhideWhenUsed/>
    <w:rsid w:val="003643A2"/>
    <w:pPr>
      <w:spacing w:after="100"/>
    </w:pPr>
  </w:style>
  <w:style w:type="paragraph" w:styleId="TOC2">
    <w:name w:val="toc 2"/>
    <w:basedOn w:val="Normal"/>
    <w:next w:val="Normal"/>
    <w:autoRedefine/>
    <w:uiPriority w:val="39"/>
    <w:unhideWhenUsed/>
    <w:rsid w:val="003643A2"/>
    <w:pPr>
      <w:spacing w:after="100"/>
      <w:ind w:left="220"/>
    </w:pPr>
  </w:style>
  <w:style w:type="character" w:styleId="Hyperlink">
    <w:name w:val="Hyperlink"/>
    <w:basedOn w:val="DefaultParagraphFont"/>
    <w:uiPriority w:val="99"/>
    <w:unhideWhenUsed/>
    <w:rsid w:val="003643A2"/>
    <w:rPr>
      <w:color w:val="0563C1" w:themeColor="hyperlink"/>
      <w:u w:val="single"/>
    </w:rPr>
  </w:style>
  <w:style w:type="paragraph" w:styleId="TableofFigures">
    <w:name w:val="table of figures"/>
    <w:basedOn w:val="Normal"/>
    <w:next w:val="Normal"/>
    <w:uiPriority w:val="99"/>
    <w:unhideWhenUsed/>
    <w:rsid w:val="001A435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91373">
      <w:bodyDiv w:val="1"/>
      <w:marLeft w:val="0"/>
      <w:marRight w:val="0"/>
      <w:marTop w:val="0"/>
      <w:marBottom w:val="0"/>
      <w:divBdr>
        <w:top w:val="none" w:sz="0" w:space="0" w:color="auto"/>
        <w:left w:val="none" w:sz="0" w:space="0" w:color="auto"/>
        <w:bottom w:val="none" w:sz="0" w:space="0" w:color="auto"/>
        <w:right w:val="none" w:sz="0" w:space="0" w:color="auto"/>
      </w:divBdr>
    </w:div>
    <w:div w:id="212162594">
      <w:bodyDiv w:val="1"/>
      <w:marLeft w:val="0"/>
      <w:marRight w:val="0"/>
      <w:marTop w:val="0"/>
      <w:marBottom w:val="0"/>
      <w:divBdr>
        <w:top w:val="none" w:sz="0" w:space="0" w:color="auto"/>
        <w:left w:val="none" w:sz="0" w:space="0" w:color="auto"/>
        <w:bottom w:val="none" w:sz="0" w:space="0" w:color="auto"/>
        <w:right w:val="none" w:sz="0" w:space="0" w:color="auto"/>
      </w:divBdr>
    </w:div>
    <w:div w:id="292097728">
      <w:bodyDiv w:val="1"/>
      <w:marLeft w:val="0"/>
      <w:marRight w:val="0"/>
      <w:marTop w:val="0"/>
      <w:marBottom w:val="0"/>
      <w:divBdr>
        <w:top w:val="none" w:sz="0" w:space="0" w:color="auto"/>
        <w:left w:val="none" w:sz="0" w:space="0" w:color="auto"/>
        <w:bottom w:val="none" w:sz="0" w:space="0" w:color="auto"/>
        <w:right w:val="none" w:sz="0" w:space="0" w:color="auto"/>
      </w:divBdr>
    </w:div>
    <w:div w:id="317804183">
      <w:bodyDiv w:val="1"/>
      <w:marLeft w:val="0"/>
      <w:marRight w:val="0"/>
      <w:marTop w:val="0"/>
      <w:marBottom w:val="0"/>
      <w:divBdr>
        <w:top w:val="none" w:sz="0" w:space="0" w:color="auto"/>
        <w:left w:val="none" w:sz="0" w:space="0" w:color="auto"/>
        <w:bottom w:val="none" w:sz="0" w:space="0" w:color="auto"/>
        <w:right w:val="none" w:sz="0" w:space="0" w:color="auto"/>
      </w:divBdr>
    </w:div>
    <w:div w:id="332418671">
      <w:bodyDiv w:val="1"/>
      <w:marLeft w:val="0"/>
      <w:marRight w:val="0"/>
      <w:marTop w:val="0"/>
      <w:marBottom w:val="0"/>
      <w:divBdr>
        <w:top w:val="none" w:sz="0" w:space="0" w:color="auto"/>
        <w:left w:val="none" w:sz="0" w:space="0" w:color="auto"/>
        <w:bottom w:val="none" w:sz="0" w:space="0" w:color="auto"/>
        <w:right w:val="none" w:sz="0" w:space="0" w:color="auto"/>
      </w:divBdr>
    </w:div>
    <w:div w:id="429736418">
      <w:bodyDiv w:val="1"/>
      <w:marLeft w:val="0"/>
      <w:marRight w:val="0"/>
      <w:marTop w:val="0"/>
      <w:marBottom w:val="0"/>
      <w:divBdr>
        <w:top w:val="none" w:sz="0" w:space="0" w:color="auto"/>
        <w:left w:val="none" w:sz="0" w:space="0" w:color="auto"/>
        <w:bottom w:val="none" w:sz="0" w:space="0" w:color="auto"/>
        <w:right w:val="none" w:sz="0" w:space="0" w:color="auto"/>
      </w:divBdr>
    </w:div>
    <w:div w:id="636764446">
      <w:bodyDiv w:val="1"/>
      <w:marLeft w:val="0"/>
      <w:marRight w:val="0"/>
      <w:marTop w:val="0"/>
      <w:marBottom w:val="0"/>
      <w:divBdr>
        <w:top w:val="none" w:sz="0" w:space="0" w:color="auto"/>
        <w:left w:val="none" w:sz="0" w:space="0" w:color="auto"/>
        <w:bottom w:val="none" w:sz="0" w:space="0" w:color="auto"/>
        <w:right w:val="none" w:sz="0" w:space="0" w:color="auto"/>
      </w:divBdr>
    </w:div>
    <w:div w:id="672802079">
      <w:bodyDiv w:val="1"/>
      <w:marLeft w:val="0"/>
      <w:marRight w:val="0"/>
      <w:marTop w:val="0"/>
      <w:marBottom w:val="0"/>
      <w:divBdr>
        <w:top w:val="none" w:sz="0" w:space="0" w:color="auto"/>
        <w:left w:val="none" w:sz="0" w:space="0" w:color="auto"/>
        <w:bottom w:val="none" w:sz="0" w:space="0" w:color="auto"/>
        <w:right w:val="none" w:sz="0" w:space="0" w:color="auto"/>
      </w:divBdr>
    </w:div>
    <w:div w:id="789010280">
      <w:bodyDiv w:val="1"/>
      <w:marLeft w:val="0"/>
      <w:marRight w:val="0"/>
      <w:marTop w:val="0"/>
      <w:marBottom w:val="0"/>
      <w:divBdr>
        <w:top w:val="none" w:sz="0" w:space="0" w:color="auto"/>
        <w:left w:val="none" w:sz="0" w:space="0" w:color="auto"/>
        <w:bottom w:val="none" w:sz="0" w:space="0" w:color="auto"/>
        <w:right w:val="none" w:sz="0" w:space="0" w:color="auto"/>
      </w:divBdr>
    </w:div>
    <w:div w:id="884827629">
      <w:bodyDiv w:val="1"/>
      <w:marLeft w:val="0"/>
      <w:marRight w:val="0"/>
      <w:marTop w:val="0"/>
      <w:marBottom w:val="0"/>
      <w:divBdr>
        <w:top w:val="none" w:sz="0" w:space="0" w:color="auto"/>
        <w:left w:val="none" w:sz="0" w:space="0" w:color="auto"/>
        <w:bottom w:val="none" w:sz="0" w:space="0" w:color="auto"/>
        <w:right w:val="none" w:sz="0" w:space="0" w:color="auto"/>
      </w:divBdr>
    </w:div>
    <w:div w:id="963539298">
      <w:bodyDiv w:val="1"/>
      <w:marLeft w:val="0"/>
      <w:marRight w:val="0"/>
      <w:marTop w:val="0"/>
      <w:marBottom w:val="0"/>
      <w:divBdr>
        <w:top w:val="none" w:sz="0" w:space="0" w:color="auto"/>
        <w:left w:val="none" w:sz="0" w:space="0" w:color="auto"/>
        <w:bottom w:val="none" w:sz="0" w:space="0" w:color="auto"/>
        <w:right w:val="none" w:sz="0" w:space="0" w:color="auto"/>
      </w:divBdr>
    </w:div>
    <w:div w:id="1054768408">
      <w:bodyDiv w:val="1"/>
      <w:marLeft w:val="0"/>
      <w:marRight w:val="0"/>
      <w:marTop w:val="0"/>
      <w:marBottom w:val="0"/>
      <w:divBdr>
        <w:top w:val="none" w:sz="0" w:space="0" w:color="auto"/>
        <w:left w:val="none" w:sz="0" w:space="0" w:color="auto"/>
        <w:bottom w:val="none" w:sz="0" w:space="0" w:color="auto"/>
        <w:right w:val="none" w:sz="0" w:space="0" w:color="auto"/>
      </w:divBdr>
    </w:div>
    <w:div w:id="1082869017">
      <w:bodyDiv w:val="1"/>
      <w:marLeft w:val="0"/>
      <w:marRight w:val="0"/>
      <w:marTop w:val="0"/>
      <w:marBottom w:val="0"/>
      <w:divBdr>
        <w:top w:val="none" w:sz="0" w:space="0" w:color="auto"/>
        <w:left w:val="none" w:sz="0" w:space="0" w:color="auto"/>
        <w:bottom w:val="none" w:sz="0" w:space="0" w:color="auto"/>
        <w:right w:val="none" w:sz="0" w:space="0" w:color="auto"/>
      </w:divBdr>
    </w:div>
    <w:div w:id="1125394814">
      <w:bodyDiv w:val="1"/>
      <w:marLeft w:val="0"/>
      <w:marRight w:val="0"/>
      <w:marTop w:val="0"/>
      <w:marBottom w:val="0"/>
      <w:divBdr>
        <w:top w:val="none" w:sz="0" w:space="0" w:color="auto"/>
        <w:left w:val="none" w:sz="0" w:space="0" w:color="auto"/>
        <w:bottom w:val="none" w:sz="0" w:space="0" w:color="auto"/>
        <w:right w:val="none" w:sz="0" w:space="0" w:color="auto"/>
      </w:divBdr>
    </w:div>
    <w:div w:id="1171483920">
      <w:bodyDiv w:val="1"/>
      <w:marLeft w:val="0"/>
      <w:marRight w:val="0"/>
      <w:marTop w:val="0"/>
      <w:marBottom w:val="0"/>
      <w:divBdr>
        <w:top w:val="none" w:sz="0" w:space="0" w:color="auto"/>
        <w:left w:val="none" w:sz="0" w:space="0" w:color="auto"/>
        <w:bottom w:val="none" w:sz="0" w:space="0" w:color="auto"/>
        <w:right w:val="none" w:sz="0" w:space="0" w:color="auto"/>
      </w:divBdr>
    </w:div>
    <w:div w:id="1404840261">
      <w:bodyDiv w:val="1"/>
      <w:marLeft w:val="0"/>
      <w:marRight w:val="0"/>
      <w:marTop w:val="0"/>
      <w:marBottom w:val="0"/>
      <w:divBdr>
        <w:top w:val="none" w:sz="0" w:space="0" w:color="auto"/>
        <w:left w:val="none" w:sz="0" w:space="0" w:color="auto"/>
        <w:bottom w:val="none" w:sz="0" w:space="0" w:color="auto"/>
        <w:right w:val="none" w:sz="0" w:space="0" w:color="auto"/>
      </w:divBdr>
    </w:div>
    <w:div w:id="1409309763">
      <w:bodyDiv w:val="1"/>
      <w:marLeft w:val="0"/>
      <w:marRight w:val="0"/>
      <w:marTop w:val="0"/>
      <w:marBottom w:val="0"/>
      <w:divBdr>
        <w:top w:val="none" w:sz="0" w:space="0" w:color="auto"/>
        <w:left w:val="none" w:sz="0" w:space="0" w:color="auto"/>
        <w:bottom w:val="none" w:sz="0" w:space="0" w:color="auto"/>
        <w:right w:val="none" w:sz="0" w:space="0" w:color="auto"/>
      </w:divBdr>
    </w:div>
    <w:div w:id="1650592642">
      <w:bodyDiv w:val="1"/>
      <w:marLeft w:val="0"/>
      <w:marRight w:val="0"/>
      <w:marTop w:val="0"/>
      <w:marBottom w:val="0"/>
      <w:divBdr>
        <w:top w:val="none" w:sz="0" w:space="0" w:color="auto"/>
        <w:left w:val="none" w:sz="0" w:space="0" w:color="auto"/>
        <w:bottom w:val="none" w:sz="0" w:space="0" w:color="auto"/>
        <w:right w:val="none" w:sz="0" w:space="0" w:color="auto"/>
      </w:divBdr>
    </w:div>
    <w:div w:id="1715109332">
      <w:bodyDiv w:val="1"/>
      <w:marLeft w:val="0"/>
      <w:marRight w:val="0"/>
      <w:marTop w:val="0"/>
      <w:marBottom w:val="0"/>
      <w:divBdr>
        <w:top w:val="none" w:sz="0" w:space="0" w:color="auto"/>
        <w:left w:val="none" w:sz="0" w:space="0" w:color="auto"/>
        <w:bottom w:val="none" w:sz="0" w:space="0" w:color="auto"/>
        <w:right w:val="none" w:sz="0" w:space="0" w:color="auto"/>
      </w:divBdr>
    </w:div>
    <w:div w:id="1752508761">
      <w:bodyDiv w:val="1"/>
      <w:marLeft w:val="0"/>
      <w:marRight w:val="0"/>
      <w:marTop w:val="0"/>
      <w:marBottom w:val="0"/>
      <w:divBdr>
        <w:top w:val="none" w:sz="0" w:space="0" w:color="auto"/>
        <w:left w:val="none" w:sz="0" w:space="0" w:color="auto"/>
        <w:bottom w:val="none" w:sz="0" w:space="0" w:color="auto"/>
        <w:right w:val="none" w:sz="0" w:space="0" w:color="auto"/>
      </w:divBdr>
    </w:div>
    <w:div w:id="1979844410">
      <w:bodyDiv w:val="1"/>
      <w:marLeft w:val="0"/>
      <w:marRight w:val="0"/>
      <w:marTop w:val="0"/>
      <w:marBottom w:val="0"/>
      <w:divBdr>
        <w:top w:val="none" w:sz="0" w:space="0" w:color="auto"/>
        <w:left w:val="none" w:sz="0" w:space="0" w:color="auto"/>
        <w:bottom w:val="none" w:sz="0" w:space="0" w:color="auto"/>
        <w:right w:val="none" w:sz="0" w:space="0" w:color="auto"/>
      </w:divBdr>
    </w:div>
    <w:div w:id="20899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fchikhata\Documents\Personal%20development\MA%20International%20Healthcare%20Management\Thesis\Analysis_graph.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Sheet2!$B$1</c:f>
              <c:strCache>
                <c:ptCount val="1"/>
                <c:pt idx="0">
                  <c:v>Out-of-pocket expenditure (% of current health expenditure)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Sheet2!$A$2:$A$22</c:f>
              <c:numCache>
                <c:formatCode>@</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Sheet2!$B$2:$B$22</c:f>
              <c:numCache>
                <c:formatCode>0.0</c:formatCode>
                <c:ptCount val="21"/>
                <c:pt idx="0">
                  <c:v>75.653671259999996</c:v>
                </c:pt>
                <c:pt idx="1">
                  <c:v>71.146842960000001</c:v>
                </c:pt>
                <c:pt idx="2">
                  <c:v>68.58265686</c:v>
                </c:pt>
                <c:pt idx="3">
                  <c:v>70.831039430000004</c:v>
                </c:pt>
                <c:pt idx="4">
                  <c:v>67.035705570000005</c:v>
                </c:pt>
                <c:pt idx="5">
                  <c:v>66.750419620000002</c:v>
                </c:pt>
                <c:pt idx="6">
                  <c:v>68.645202639999994</c:v>
                </c:pt>
                <c:pt idx="7">
                  <c:v>72.926094059999997</c:v>
                </c:pt>
                <c:pt idx="8">
                  <c:v>75.53688812</c:v>
                </c:pt>
                <c:pt idx="9">
                  <c:v>69.901351930000004</c:v>
                </c:pt>
                <c:pt idx="10">
                  <c:v>64.020286560000002</c:v>
                </c:pt>
                <c:pt idx="11">
                  <c:v>69.954109189999997</c:v>
                </c:pt>
                <c:pt idx="12">
                  <c:v>73.188087460000006</c:v>
                </c:pt>
                <c:pt idx="13">
                  <c:v>62.900970460000003</c:v>
                </c:pt>
                <c:pt idx="14">
                  <c:v>34.968326570000002</c:v>
                </c:pt>
                <c:pt idx="15">
                  <c:v>36.696262359999999</c:v>
                </c:pt>
                <c:pt idx="16">
                  <c:v>41.552055359999997</c:v>
                </c:pt>
                <c:pt idx="17">
                  <c:v>54.49611282</c:v>
                </c:pt>
                <c:pt idx="18">
                  <c:v>60.98888779</c:v>
                </c:pt>
                <c:pt idx="19">
                  <c:v>55.182567599999999</c:v>
                </c:pt>
                <c:pt idx="20">
                  <c:v>55.744678499999999</c:v>
                </c:pt>
              </c:numCache>
            </c:numRef>
          </c:val>
          <c:smooth val="0"/>
          <c:extLst>
            <c:ext xmlns:c16="http://schemas.microsoft.com/office/drawing/2014/chart" uri="{C3380CC4-5D6E-409C-BE32-E72D297353CC}">
              <c16:uniqueId val="{00000000-D332-429A-BD9F-4A27272E523B}"/>
            </c:ext>
          </c:extLst>
        </c:ser>
        <c:dLbls>
          <c:showLegendKey val="0"/>
          <c:showVal val="0"/>
          <c:showCatName val="0"/>
          <c:showSerName val="0"/>
          <c:showPercent val="0"/>
          <c:showBubbleSize val="0"/>
        </c:dLbls>
        <c:marker val="1"/>
        <c:smooth val="0"/>
        <c:axId val="1359689952"/>
        <c:axId val="1227749648"/>
      </c:lineChart>
      <c:catAx>
        <c:axId val="1359689952"/>
        <c:scaling>
          <c:orientation val="minMax"/>
        </c:scaling>
        <c:delete val="0"/>
        <c:axPos val="b"/>
        <c:numFmt formatCode="@"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27749648"/>
        <c:crosses val="autoZero"/>
        <c:auto val="1"/>
        <c:lblAlgn val="ctr"/>
        <c:lblOffset val="100"/>
        <c:noMultiLvlLbl val="0"/>
      </c:catAx>
      <c:valAx>
        <c:axId val="12277496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a:latin typeface="Arial" panose="020B0604020202020204" pitchFamily="34" charset="0"/>
                    <a:cs typeface="Arial" panose="020B0604020202020204" pitchFamily="34" charset="0"/>
                  </a:rPr>
                  <a:t>% of current health expenditure</a:t>
                </a:r>
              </a:p>
            </c:rich>
          </c:tx>
          <c:layout>
            <c:manualLayout>
              <c:xMode val="edge"/>
              <c:yMode val="edge"/>
              <c:x val="1.0484497104602452E-2"/>
              <c:y val="0.11982359851833214"/>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3596899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FD320C3-D7D9-41AB-8EA4-2D4F6F6791A1}">
  <we:reference id="wa200000368" version="1.0.0.0" store="en-US" storeType="OMEX"/>
  <we:alternateReferences>
    <we:reference id="wa200000368"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18E52-B01C-48ED-B894-82188A678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27</Pages>
  <Words>18822</Words>
  <Characters>107287</Characters>
  <Application>Microsoft Office Word</Application>
  <DocSecurity>0</DocSecurity>
  <Lines>894</Lines>
  <Paragraphs>251</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List of Figures </vt:lpstr>
      <vt:lpstr>List of Tables</vt:lpstr>
      <vt:lpstr>List of abbreviations </vt:lpstr>
      <vt:lpstr>Introduction</vt:lpstr>
      <vt:lpstr>    1.1	Objectives </vt:lpstr>
      <vt:lpstr>Literature Review </vt:lpstr>
      <vt:lpstr>Methodology </vt:lpstr>
      <vt:lpstr>    3.1 Research Design </vt:lpstr>
      <vt:lpstr>    3.2 Data collection process/data extraction</vt:lpstr>
      <vt:lpstr>    3.3 Data Analysis Techniques</vt:lpstr>
      <vt:lpstr>    3.4 Ethical Considerations</vt:lpstr>
      <vt:lpstr>Results</vt:lpstr>
      <vt:lpstr>    4.1 Household out-of-pocket healthcare expenditure </vt:lpstr>
      <vt:lpstr>    4.2 Effects of out-of-pocket expenditure on household economy</vt:lpstr>
      <vt:lpstr>Discussion</vt:lpstr>
      <vt:lpstr>    5.1  Household out-of-pocket healthcare expenditure </vt:lpstr>
      <vt:lpstr>    </vt:lpstr>
      <vt:lpstr>    5.2	Effects of out-of-pocket expenditure on household economy</vt:lpstr>
    </vt:vector>
  </TitlesOfParts>
  <Company/>
  <LinksUpToDate>false</LinksUpToDate>
  <CharactersWithSpaces>125858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Chikhata</dc:creator>
  <cp:keywords/>
  <dc:description/>
  <cp:lastModifiedBy>Frank Chikhata</cp:lastModifiedBy>
  <cp:revision>7</cp:revision>
  <dcterms:created xsi:type="dcterms:W3CDTF">2024-06-29T20:35:00Z</dcterms:created>
  <dcterms:modified xsi:type="dcterms:W3CDTF">2024-06-29T20:59:00Z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id="clQLkAjB"/&gt;&lt;style id="http://www.zotero.org/styles/apa" locale="en-US" hasBibliography="1" bibliographyStyleHasBeenSet="1"/&gt;&lt;prefs&gt;&lt;pref name="fieldType" value="Field"/&gt;&lt;/prefs&gt;&lt;/data&gt;</vt:lpwstr>
  </property>
</Properties>
</file>