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F1B8D" w:rsidRDefault="006F1B8D" w:rsidP="00236F68">
      <w:pPr>
        <w:jc w:val="center"/>
        <w:rPr>
          <w:rFonts w:cstheme="minorHAnsi"/>
          <w:lang w:val="es-ES_tradnl"/>
        </w:rPr>
      </w:pPr>
      <w:r>
        <w:fldChar w:fldCharType="begin"/>
      </w:r>
      <w:r>
        <w:instrText xml:space="preserve"> INCLUDEPICTURE "https://ci3.googleusercontent.com/meips/ADKq_NYMqE1aWRpGiM72WcFd2p85SPHmntCUJJBOITJQi_7HZyptEnS1lU-X9UduWQkTUQBwWPJb4HkN70RWV10=s0-d-e1-ft#https://media.aiu.edu/aiulogos/logo.gif" \* MERGEFORMATINET </w:instrText>
      </w:r>
      <w:r>
        <w:fldChar w:fldCharType="separate"/>
      </w:r>
      <w:r>
        <w:rPr>
          <w:noProof/>
        </w:rPr>
        <w:drawing>
          <wp:inline distT="0" distB="0" distL="0" distR="0" wp14:anchorId="70ECC6CF" wp14:editId="4693E7A3">
            <wp:extent cx="1466662" cy="623804"/>
            <wp:effectExtent l="0" t="0" r="0" b="0"/>
            <wp:docPr id="2111626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118" cy="668232"/>
                    </a:xfrm>
                    <a:prstGeom prst="rect">
                      <a:avLst/>
                    </a:prstGeom>
                    <a:noFill/>
                    <a:ln>
                      <a:noFill/>
                    </a:ln>
                  </pic:spPr>
                </pic:pic>
              </a:graphicData>
            </a:graphic>
          </wp:inline>
        </w:drawing>
      </w:r>
      <w:r>
        <w:fldChar w:fldCharType="end"/>
      </w:r>
    </w:p>
    <w:p w:rsidR="006F1B8D" w:rsidRDefault="006F1B8D" w:rsidP="00236F68">
      <w:pPr>
        <w:jc w:val="center"/>
        <w:rPr>
          <w:rFonts w:cstheme="minorHAnsi"/>
          <w:lang w:val="es-ES_tradnl"/>
        </w:rPr>
      </w:pPr>
    </w:p>
    <w:p w:rsidR="006F1B8D" w:rsidRDefault="006F1B8D" w:rsidP="00236F68">
      <w:pPr>
        <w:jc w:val="center"/>
        <w:rPr>
          <w:rFonts w:cstheme="minorHAnsi"/>
          <w:lang w:val="es-ES_tradnl"/>
        </w:rPr>
      </w:pPr>
    </w:p>
    <w:p w:rsidR="006F1B8D" w:rsidRDefault="006F1B8D" w:rsidP="00236F68">
      <w:pPr>
        <w:jc w:val="center"/>
        <w:rPr>
          <w:rFonts w:cstheme="minorHAnsi"/>
          <w:lang w:val="es-ES_tradnl"/>
        </w:rPr>
      </w:pPr>
    </w:p>
    <w:p w:rsidR="006F1B8D" w:rsidRDefault="006F1B8D" w:rsidP="00236F68">
      <w:pPr>
        <w:jc w:val="center"/>
        <w:rPr>
          <w:rFonts w:cstheme="minorHAnsi"/>
          <w:lang w:val="es-ES_tradnl"/>
        </w:rPr>
      </w:pPr>
      <w:r>
        <w:rPr>
          <w:rFonts w:cstheme="minorHAnsi"/>
          <w:lang w:val="es-ES_tradnl"/>
        </w:rPr>
        <w:t>Fase II</w:t>
      </w:r>
    </w:p>
    <w:p w:rsidR="006F1B8D" w:rsidRPr="000C5399" w:rsidRDefault="006F1B8D" w:rsidP="006F1B8D">
      <w:pPr>
        <w:spacing w:line="480" w:lineRule="auto"/>
        <w:jc w:val="center"/>
        <w:rPr>
          <w:rFonts w:cstheme="minorHAnsi"/>
          <w:b/>
          <w:bCs/>
          <w:color w:val="000000" w:themeColor="text1"/>
          <w:sz w:val="32"/>
          <w:szCs w:val="32"/>
        </w:rPr>
      </w:pPr>
      <w:r w:rsidRPr="000C5399">
        <w:rPr>
          <w:rFonts w:eastAsia="Times New Roman" w:cstheme="minorHAnsi"/>
          <w:b/>
          <w:bCs/>
          <w:color w:val="000000" w:themeColor="text1"/>
          <w:kern w:val="0"/>
          <w:sz w:val="32"/>
          <w:szCs w:val="32"/>
          <w:lang w:eastAsia="es-MX"/>
          <w14:ligatures w14:val="none"/>
        </w:rPr>
        <w:t>Psicología de la educación</w:t>
      </w:r>
    </w:p>
    <w:p w:rsidR="006F1B8D" w:rsidRDefault="006F1B8D" w:rsidP="006F1B8D">
      <w:pPr>
        <w:spacing w:line="480" w:lineRule="auto"/>
        <w:rPr>
          <w:b/>
          <w:bCs/>
          <w:lang w:val="es-ES_tradnl"/>
        </w:rPr>
      </w:pPr>
    </w:p>
    <w:p w:rsidR="006F1B8D" w:rsidRPr="000C5399" w:rsidRDefault="00015FB6" w:rsidP="006F1B8D">
      <w:pPr>
        <w:spacing w:line="480" w:lineRule="auto"/>
        <w:jc w:val="center"/>
        <w:rPr>
          <w:b/>
          <w:bCs/>
          <w:sz w:val="28"/>
          <w:szCs w:val="28"/>
          <w:lang w:val="es-ES_tradnl"/>
        </w:rPr>
      </w:pPr>
      <w:r>
        <w:rPr>
          <w:b/>
          <w:bCs/>
          <w:sz w:val="28"/>
          <w:szCs w:val="28"/>
          <w:lang w:val="es-ES_tradnl"/>
        </w:rPr>
        <w:t>Ensayo</w:t>
      </w:r>
    </w:p>
    <w:p w:rsidR="006F1B8D" w:rsidRDefault="006F1B8D" w:rsidP="006F1B8D">
      <w:pPr>
        <w:spacing w:line="480" w:lineRule="auto"/>
        <w:jc w:val="center"/>
        <w:rPr>
          <w:b/>
          <w:bCs/>
          <w:lang w:val="es-ES_tradnl"/>
        </w:rPr>
      </w:pPr>
    </w:p>
    <w:p w:rsidR="006F1B8D" w:rsidRDefault="006F1B8D" w:rsidP="006F1B8D">
      <w:pPr>
        <w:spacing w:line="480" w:lineRule="auto"/>
        <w:jc w:val="center"/>
        <w:rPr>
          <w:b/>
          <w:bCs/>
          <w:lang w:val="es-ES_tradnl"/>
        </w:rPr>
      </w:pPr>
    </w:p>
    <w:p w:rsidR="006F1B8D" w:rsidRDefault="006F1B8D" w:rsidP="006F1B8D">
      <w:pPr>
        <w:spacing w:line="480" w:lineRule="auto"/>
        <w:jc w:val="center"/>
        <w:rPr>
          <w:b/>
          <w:bCs/>
          <w:lang w:val="es-ES_tradnl"/>
        </w:rPr>
      </w:pPr>
    </w:p>
    <w:p w:rsidR="006F1B8D" w:rsidRDefault="006F1B8D" w:rsidP="006F1B8D">
      <w:pPr>
        <w:spacing w:line="480" w:lineRule="auto"/>
        <w:jc w:val="center"/>
        <w:rPr>
          <w:b/>
          <w:bCs/>
          <w:lang w:val="es-ES_tradnl"/>
        </w:rPr>
      </w:pPr>
    </w:p>
    <w:p w:rsidR="006F1B8D" w:rsidRDefault="006F1B8D" w:rsidP="006F1B8D">
      <w:pPr>
        <w:spacing w:line="480" w:lineRule="auto"/>
        <w:jc w:val="center"/>
        <w:rPr>
          <w:b/>
          <w:bCs/>
          <w:lang w:val="es-ES_tradnl"/>
        </w:rPr>
      </w:pPr>
    </w:p>
    <w:p w:rsidR="006F1B8D" w:rsidRDefault="006F1B8D" w:rsidP="006F1B8D">
      <w:pPr>
        <w:spacing w:line="480" w:lineRule="auto"/>
        <w:rPr>
          <w:b/>
          <w:bCs/>
          <w:lang w:val="es-ES_tradnl"/>
        </w:rPr>
      </w:pPr>
    </w:p>
    <w:p w:rsidR="006F1B8D" w:rsidRDefault="006F1B8D" w:rsidP="006F1B8D">
      <w:pPr>
        <w:rPr>
          <w:b/>
          <w:bCs/>
          <w:lang w:val="es-ES_tradnl"/>
        </w:rPr>
      </w:pPr>
      <w:r>
        <w:rPr>
          <w:b/>
          <w:bCs/>
          <w:lang w:val="es-ES_tradnl"/>
        </w:rPr>
        <w:t>Trabajo presentado por:</w:t>
      </w:r>
    </w:p>
    <w:p w:rsidR="006F1B8D" w:rsidRDefault="006F1B8D" w:rsidP="006F1B8D">
      <w:pPr>
        <w:rPr>
          <w:b/>
          <w:bCs/>
          <w:lang w:val="es-ES_tradnl"/>
        </w:rPr>
      </w:pPr>
      <w:r>
        <w:rPr>
          <w:b/>
          <w:bCs/>
          <w:lang w:val="es-ES_tradnl"/>
        </w:rPr>
        <w:t>Rodrigo Quezada Guzmán</w:t>
      </w:r>
    </w:p>
    <w:p w:rsidR="006F1B8D" w:rsidRDefault="006F1B8D" w:rsidP="006F1B8D">
      <w:pPr>
        <w:rPr>
          <w:b/>
          <w:bCs/>
          <w:lang w:val="es-ES_tradnl"/>
        </w:rPr>
      </w:pPr>
      <w:r>
        <w:rPr>
          <w:b/>
          <w:bCs/>
          <w:lang w:val="es-ES_tradnl"/>
        </w:rPr>
        <w:t>Programa Doctorado</w:t>
      </w:r>
    </w:p>
    <w:p w:rsidR="006F1B8D" w:rsidRDefault="006F1B8D" w:rsidP="006F1B8D">
      <w:pPr>
        <w:rPr>
          <w:b/>
          <w:bCs/>
          <w:lang w:val="es-ES_tradnl"/>
        </w:rPr>
      </w:pPr>
      <w:r>
        <w:rPr>
          <w:b/>
          <w:bCs/>
          <w:lang w:val="es-ES_tradnl"/>
        </w:rPr>
        <w:t>Especialidad Psicología</w:t>
      </w:r>
    </w:p>
    <w:p w:rsidR="006F1B8D" w:rsidRDefault="006F1B8D" w:rsidP="006F1B8D">
      <w:pPr>
        <w:rPr>
          <w:b/>
          <w:bCs/>
          <w:lang w:val="es-ES_tradnl"/>
        </w:rPr>
      </w:pPr>
      <w:r>
        <w:rPr>
          <w:b/>
          <w:bCs/>
          <w:lang w:val="es-ES_tradnl"/>
        </w:rPr>
        <w:t>ID 9UD83461</w:t>
      </w:r>
    </w:p>
    <w:p w:rsidR="006F1B8D" w:rsidRDefault="006F1B8D" w:rsidP="006F1B8D">
      <w:pPr>
        <w:rPr>
          <w:b/>
          <w:bCs/>
          <w:lang w:val="es-ES_tradnl"/>
        </w:rPr>
      </w:pPr>
      <w:r>
        <w:rPr>
          <w:b/>
          <w:bCs/>
          <w:lang w:val="es-ES_tradnl"/>
        </w:rPr>
        <w:t>Las Mariposas k.11</w:t>
      </w:r>
    </w:p>
    <w:p w:rsidR="006F1B8D" w:rsidRDefault="006F1B8D" w:rsidP="006F1B8D">
      <w:pPr>
        <w:rPr>
          <w:b/>
          <w:bCs/>
          <w:lang w:val="es-ES_tradnl"/>
        </w:rPr>
      </w:pPr>
      <w:r>
        <w:rPr>
          <w:b/>
          <w:bCs/>
          <w:lang w:val="es-ES_tradnl"/>
        </w:rPr>
        <w:t>Sector Los Montes, Chillán. Chile.</w:t>
      </w:r>
    </w:p>
    <w:p w:rsidR="006F1B8D" w:rsidRDefault="006F1B8D" w:rsidP="00236F68">
      <w:pPr>
        <w:jc w:val="center"/>
        <w:rPr>
          <w:rFonts w:cstheme="minorHAnsi"/>
          <w:lang w:val="es-ES_tradnl"/>
        </w:rPr>
      </w:pPr>
    </w:p>
    <w:p w:rsidR="006F1B8D" w:rsidRDefault="006F1B8D" w:rsidP="00236F68">
      <w:pPr>
        <w:jc w:val="center"/>
        <w:rPr>
          <w:rFonts w:cstheme="minorHAnsi"/>
          <w:lang w:val="es-ES_tradnl"/>
        </w:rPr>
      </w:pPr>
    </w:p>
    <w:p w:rsidR="006F1B8D" w:rsidRDefault="006F1B8D" w:rsidP="00236F68">
      <w:pPr>
        <w:jc w:val="center"/>
        <w:rPr>
          <w:rFonts w:cstheme="minorHAnsi"/>
          <w:lang w:val="es-ES_tradnl"/>
        </w:rPr>
      </w:pPr>
    </w:p>
    <w:p w:rsidR="006F1B8D" w:rsidRDefault="006F1B8D" w:rsidP="00236F68">
      <w:pPr>
        <w:jc w:val="center"/>
        <w:rPr>
          <w:rFonts w:cstheme="minorHAnsi"/>
          <w:lang w:val="es-ES_tradnl"/>
        </w:rPr>
      </w:pPr>
    </w:p>
    <w:p w:rsidR="006F1B8D" w:rsidRDefault="006F1B8D" w:rsidP="00236F68">
      <w:pPr>
        <w:jc w:val="center"/>
        <w:rPr>
          <w:rFonts w:cstheme="minorHAnsi"/>
          <w:lang w:val="es-ES_tradnl"/>
        </w:rPr>
      </w:pPr>
    </w:p>
    <w:p w:rsidR="006F1B8D" w:rsidRDefault="006F1B8D" w:rsidP="00236F68">
      <w:pPr>
        <w:jc w:val="center"/>
        <w:rPr>
          <w:rFonts w:cstheme="minorHAnsi"/>
          <w:lang w:val="es-ES_tradnl"/>
        </w:rPr>
      </w:pPr>
    </w:p>
    <w:p w:rsidR="006F1B8D" w:rsidRDefault="006F1B8D" w:rsidP="00236F68">
      <w:pPr>
        <w:jc w:val="center"/>
        <w:rPr>
          <w:rFonts w:cstheme="minorHAnsi"/>
          <w:lang w:val="es-ES_tradnl"/>
        </w:rPr>
      </w:pPr>
    </w:p>
    <w:p w:rsidR="006F1B8D" w:rsidRDefault="006F1B8D" w:rsidP="00236F68">
      <w:pPr>
        <w:jc w:val="center"/>
        <w:rPr>
          <w:rFonts w:cstheme="minorHAnsi"/>
          <w:lang w:val="es-ES_tradnl"/>
        </w:rPr>
      </w:pPr>
    </w:p>
    <w:p w:rsidR="006F1B8D" w:rsidRDefault="006F1B8D" w:rsidP="00236F68">
      <w:pPr>
        <w:jc w:val="center"/>
        <w:rPr>
          <w:rFonts w:cstheme="minorHAnsi"/>
          <w:lang w:val="es-ES_tradnl"/>
        </w:rPr>
      </w:pPr>
    </w:p>
    <w:p w:rsidR="006F1B8D" w:rsidRDefault="006F1B8D" w:rsidP="006F1B8D">
      <w:pPr>
        <w:rPr>
          <w:rFonts w:cstheme="minorHAnsi"/>
          <w:lang w:val="es-ES_tradnl"/>
        </w:rPr>
      </w:pPr>
    </w:p>
    <w:p w:rsidR="006F1B8D" w:rsidRDefault="006F1B8D" w:rsidP="00236F68">
      <w:pPr>
        <w:jc w:val="center"/>
        <w:rPr>
          <w:rFonts w:cstheme="minorHAnsi"/>
          <w:lang w:val="es-ES_tradnl"/>
        </w:rPr>
      </w:pPr>
    </w:p>
    <w:p w:rsidR="006F1B8D" w:rsidRDefault="006F1B8D" w:rsidP="006165EE">
      <w:pPr>
        <w:spacing w:line="360" w:lineRule="auto"/>
        <w:rPr>
          <w:rFonts w:cstheme="minorHAnsi"/>
          <w:lang w:val="es-ES_tradnl"/>
        </w:rPr>
      </w:pPr>
    </w:p>
    <w:p w:rsidR="006F1B8D" w:rsidRPr="006F1B8D" w:rsidRDefault="006F1B8D" w:rsidP="006165EE">
      <w:pPr>
        <w:spacing w:line="360" w:lineRule="auto"/>
        <w:rPr>
          <w:rFonts w:cstheme="minorHAnsi"/>
          <w:b/>
          <w:bCs/>
          <w:lang w:val="es-ES_tradnl"/>
        </w:rPr>
      </w:pPr>
      <w:r w:rsidRPr="006F1B8D">
        <w:rPr>
          <w:rFonts w:cstheme="minorHAnsi"/>
          <w:b/>
          <w:bCs/>
          <w:lang w:val="es-ES_tradnl"/>
        </w:rPr>
        <w:t>Introducción</w:t>
      </w:r>
    </w:p>
    <w:p w:rsidR="00781A93" w:rsidRPr="00781A93" w:rsidRDefault="00781A9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781A93">
        <w:rPr>
          <w:rFonts w:cstheme="minorHAnsi"/>
          <w:color w:val="000000"/>
          <w:kern w:val="0"/>
        </w:rPr>
        <w:t>Este texto aborda la evolución de la psicología como campo de estudio desde sus inicios con los filósofos socráticos en la antigua Grecia hasta el desarrollo de distintas corrientes, como la psicofísica de Gustav T. Fechner, la fundación de la psicología científica por Wilhelm Wundt, la Escuela de la Gestalt, el conductismo de John B. Watson, el psicoanálisis de Sigmund Freud, la psicología humanista y el cognitivismo. También menciona la definición de psicología de la educación y las teorías asociacionistas, cognoscitivas y genéticas, así como el enfoque histórico-cultural.</w:t>
      </w:r>
    </w:p>
    <w:p w:rsidR="00781A93" w:rsidRPr="006F1B8D" w:rsidRDefault="00781A9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781A93">
        <w:rPr>
          <w:rFonts w:cstheme="minorHAnsi"/>
          <w:color w:val="000000"/>
          <w:kern w:val="0"/>
        </w:rPr>
        <w:t>Se destaca el papel del psicólogo de la educación, cuyo objetivo es intervenir y reflexionar sobre el comportamiento humano en contextos educativos. Además, se describe el papel de la psicología en las instituciones escolares, abordando métodos, técnicas y tareas relacionadas con la evaluación y la intervención en el ámbito educativo.</w:t>
      </w:r>
    </w:p>
    <w:p w:rsidR="006165EE" w:rsidRDefault="006165EE"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p>
    <w:p w:rsidR="00ED0673" w:rsidRPr="00ED0673" w:rsidRDefault="00ED0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rPr>
      </w:pPr>
      <w:r w:rsidRPr="00ED0673">
        <w:rPr>
          <w:rFonts w:cstheme="minorHAnsi"/>
          <w:b/>
          <w:bCs/>
          <w:color w:val="000000"/>
          <w:kern w:val="0"/>
        </w:rPr>
        <w:t>Desarrollo.</w:t>
      </w:r>
    </w:p>
    <w:p w:rsidR="00781A93" w:rsidRPr="006F1B8D" w:rsidRDefault="0025776C"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rPr>
      </w:pPr>
      <w:r w:rsidRPr="006F1B8D">
        <w:rPr>
          <w:rFonts w:cstheme="minorHAnsi"/>
          <w:b/>
          <w:bCs/>
          <w:color w:val="000000"/>
          <w:kern w:val="0"/>
        </w:rPr>
        <w:t>Psicología aplicada a la educación</w:t>
      </w:r>
    </w:p>
    <w:p w:rsidR="0025776C" w:rsidRPr="0025776C" w:rsidRDefault="00ED0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Pr>
          <w:rFonts w:cstheme="minorHAnsi"/>
          <w:color w:val="000000"/>
          <w:kern w:val="0"/>
        </w:rPr>
        <w:t xml:space="preserve">¿Cuál es el rol </w:t>
      </w:r>
      <w:r w:rsidR="0025776C" w:rsidRPr="0025776C">
        <w:rPr>
          <w:rFonts w:cstheme="minorHAnsi"/>
          <w:color w:val="000000"/>
          <w:kern w:val="0"/>
        </w:rPr>
        <w:t>de la psicología en la educación</w:t>
      </w:r>
      <w:r>
        <w:rPr>
          <w:rFonts w:cstheme="minorHAnsi"/>
          <w:color w:val="000000"/>
          <w:kern w:val="0"/>
        </w:rPr>
        <w:t>?</w:t>
      </w:r>
      <w:r w:rsidR="0025776C" w:rsidRPr="0025776C">
        <w:rPr>
          <w:rFonts w:cstheme="minorHAnsi"/>
          <w:color w:val="000000"/>
          <w:kern w:val="0"/>
        </w:rPr>
        <w:t xml:space="preserve"> </w:t>
      </w:r>
      <w:r>
        <w:rPr>
          <w:rFonts w:cstheme="minorHAnsi"/>
          <w:color w:val="000000"/>
          <w:kern w:val="0"/>
        </w:rPr>
        <w:t>L</w:t>
      </w:r>
      <w:r w:rsidR="0025776C" w:rsidRPr="0025776C">
        <w:rPr>
          <w:rFonts w:cstheme="minorHAnsi"/>
          <w:color w:val="000000"/>
          <w:kern w:val="0"/>
        </w:rPr>
        <w:t>a psicología educativa se centra en investigar los procesos de enseñanza-aprendizaje</w:t>
      </w:r>
      <w:r>
        <w:rPr>
          <w:rStyle w:val="Refdenotaalfinal"/>
          <w:rFonts w:cstheme="minorHAnsi"/>
          <w:color w:val="000000"/>
          <w:kern w:val="0"/>
        </w:rPr>
        <w:endnoteReference w:id="1"/>
      </w:r>
      <w:r w:rsidR="0025776C" w:rsidRPr="0025776C">
        <w:rPr>
          <w:rFonts w:cstheme="minorHAnsi"/>
          <w:color w:val="000000"/>
          <w:kern w:val="0"/>
        </w:rPr>
        <w:t xml:space="preserve"> y mejorar </w:t>
      </w:r>
      <w:r>
        <w:rPr>
          <w:rFonts w:cstheme="minorHAnsi"/>
          <w:color w:val="000000"/>
          <w:kern w:val="0"/>
        </w:rPr>
        <w:t xml:space="preserve">de esta forma </w:t>
      </w:r>
      <w:r w:rsidR="0025776C" w:rsidRPr="0025776C">
        <w:rPr>
          <w:rFonts w:cstheme="minorHAnsi"/>
          <w:color w:val="000000"/>
          <w:kern w:val="0"/>
        </w:rPr>
        <w:t xml:space="preserve">las prácticas en el aula. </w:t>
      </w:r>
      <w:r w:rsidR="009F2A8C">
        <w:rPr>
          <w:rFonts w:cstheme="minorHAnsi"/>
          <w:color w:val="000000"/>
          <w:kern w:val="0"/>
        </w:rPr>
        <w:t>L</w:t>
      </w:r>
      <w:r w:rsidR="0025776C" w:rsidRPr="0025776C">
        <w:rPr>
          <w:rFonts w:cstheme="minorHAnsi"/>
          <w:color w:val="000000"/>
          <w:kern w:val="0"/>
        </w:rPr>
        <w:t>os psicólogos educativos estudian las interacciones en el entorno educativo</w:t>
      </w:r>
      <w:r>
        <w:rPr>
          <w:rStyle w:val="Refdenotaalfinal"/>
          <w:rFonts w:cstheme="minorHAnsi"/>
          <w:color w:val="000000"/>
          <w:kern w:val="0"/>
        </w:rPr>
        <w:endnoteReference w:id="2"/>
      </w:r>
      <w:r w:rsidR="0025776C" w:rsidRPr="0025776C">
        <w:rPr>
          <w:rFonts w:cstheme="minorHAnsi"/>
          <w:color w:val="000000"/>
          <w:kern w:val="0"/>
        </w:rPr>
        <w:t xml:space="preserve"> y aplican conocimientos de psicología y disciplinas relacionadas.</w:t>
      </w:r>
    </w:p>
    <w:p w:rsidR="0025776C" w:rsidRPr="0025776C" w:rsidRDefault="009F2A8C"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Pr>
          <w:rFonts w:cstheme="minorHAnsi"/>
          <w:color w:val="000000"/>
          <w:kern w:val="0"/>
        </w:rPr>
        <w:t>Es de vital</w:t>
      </w:r>
      <w:r w:rsidR="0025776C" w:rsidRPr="0025776C">
        <w:rPr>
          <w:rFonts w:cstheme="minorHAnsi"/>
          <w:color w:val="000000"/>
          <w:kern w:val="0"/>
        </w:rPr>
        <w:t xml:space="preserve"> importancia comprender los procesos cognitivos y socioafectivos de los estudiantes, así como las diferencias individuales en inteligencia, creatividad, estilo cognitivo y motivación. los cuatro pilares de la educación</w:t>
      </w:r>
      <w:r>
        <w:rPr>
          <w:rFonts w:cstheme="minorHAnsi"/>
          <w:color w:val="000000"/>
          <w:kern w:val="0"/>
        </w:rPr>
        <w:t xml:space="preserve"> como base del desarrollo para el aprendizaje son</w:t>
      </w:r>
      <w:r w:rsidR="0025776C" w:rsidRPr="0025776C">
        <w:rPr>
          <w:rFonts w:cstheme="minorHAnsi"/>
          <w:color w:val="000000"/>
          <w:kern w:val="0"/>
        </w:rPr>
        <w:t>: aprender a conocer, hacer, ser y convivir.</w:t>
      </w:r>
      <w:r>
        <w:rPr>
          <w:rStyle w:val="Refdenotaalfinal"/>
          <w:rFonts w:cstheme="minorHAnsi"/>
          <w:color w:val="000000"/>
          <w:kern w:val="0"/>
        </w:rPr>
        <w:endnoteReference w:id="3"/>
      </w:r>
    </w:p>
    <w:p w:rsidR="0025776C" w:rsidRPr="0025776C" w:rsidRDefault="004D5777"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Pr>
          <w:rFonts w:cstheme="minorHAnsi"/>
          <w:color w:val="000000"/>
          <w:kern w:val="0"/>
        </w:rPr>
        <w:t>La</w:t>
      </w:r>
      <w:r w:rsidR="0025776C" w:rsidRPr="0025776C">
        <w:rPr>
          <w:rFonts w:cstheme="minorHAnsi"/>
          <w:color w:val="000000"/>
          <w:kern w:val="0"/>
        </w:rPr>
        <w:t xml:space="preserve"> orientación educativa, destaca la importancia de conocer a los alumnos, establecer metas claras, evaluar el progreso y ofrecer apoyo. Se </w:t>
      </w:r>
      <w:r>
        <w:rPr>
          <w:rFonts w:cstheme="minorHAnsi"/>
          <w:color w:val="000000"/>
          <w:kern w:val="0"/>
        </w:rPr>
        <w:t xml:space="preserve">debe </w:t>
      </w:r>
      <w:r w:rsidR="0025776C" w:rsidRPr="0025776C">
        <w:rPr>
          <w:rFonts w:cstheme="minorHAnsi"/>
          <w:color w:val="000000"/>
          <w:kern w:val="0"/>
        </w:rPr>
        <w:t>aborda</w:t>
      </w:r>
      <w:r>
        <w:rPr>
          <w:rFonts w:cstheme="minorHAnsi"/>
          <w:color w:val="000000"/>
          <w:kern w:val="0"/>
        </w:rPr>
        <w:t>r</w:t>
      </w:r>
      <w:r w:rsidR="0025776C" w:rsidRPr="0025776C">
        <w:rPr>
          <w:rFonts w:cstheme="minorHAnsi"/>
          <w:color w:val="000000"/>
          <w:kern w:val="0"/>
        </w:rPr>
        <w:t xml:space="preserve"> la psicopedagogía como una disciplina aplicada que fusiona la psicología y la pedagogía,</w:t>
      </w:r>
      <w:r w:rsidR="009F2A8C">
        <w:rPr>
          <w:rStyle w:val="Refdenotaalfinal"/>
          <w:rFonts w:cstheme="minorHAnsi"/>
          <w:color w:val="000000"/>
          <w:kern w:val="0"/>
        </w:rPr>
        <w:endnoteReference w:id="4"/>
      </w:r>
      <w:r w:rsidR="0025776C" w:rsidRPr="0025776C">
        <w:rPr>
          <w:rFonts w:cstheme="minorHAnsi"/>
          <w:color w:val="000000"/>
          <w:kern w:val="0"/>
        </w:rPr>
        <w:t xml:space="preserve"> contribuyendo a un proceso de enseñanza-aprendizaje más efectivo mediante la intervención y corrección de dificultades.</w:t>
      </w:r>
    </w:p>
    <w:p w:rsidR="0025776C" w:rsidRPr="006F1B8D" w:rsidRDefault="004D5777"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Pr>
          <w:rFonts w:cstheme="minorHAnsi"/>
          <w:color w:val="000000"/>
          <w:kern w:val="0"/>
        </w:rPr>
        <w:lastRenderedPageBreak/>
        <w:t xml:space="preserve">Un aspecto a </w:t>
      </w:r>
      <w:r w:rsidR="0025776C" w:rsidRPr="0025776C">
        <w:rPr>
          <w:rFonts w:cstheme="minorHAnsi"/>
          <w:color w:val="000000"/>
          <w:kern w:val="0"/>
        </w:rPr>
        <w:t>destaca</w:t>
      </w:r>
      <w:r>
        <w:rPr>
          <w:rFonts w:cstheme="minorHAnsi"/>
          <w:color w:val="000000"/>
          <w:kern w:val="0"/>
        </w:rPr>
        <w:t>r es</w:t>
      </w:r>
      <w:r w:rsidR="0025776C" w:rsidRPr="0025776C">
        <w:rPr>
          <w:rFonts w:cstheme="minorHAnsi"/>
          <w:color w:val="000000"/>
          <w:kern w:val="0"/>
        </w:rPr>
        <w:t xml:space="preserve"> la necesidad de prevenir conductas o hábitos perjudiciales para el aprendizaje, así como la importancia de la evaluación y orientación personal y afectiva. Además, </w:t>
      </w:r>
      <w:r w:rsidR="001578F6">
        <w:rPr>
          <w:rFonts w:cstheme="minorHAnsi"/>
          <w:color w:val="000000"/>
          <w:kern w:val="0"/>
        </w:rPr>
        <w:t xml:space="preserve">están los </w:t>
      </w:r>
      <w:r w:rsidR="0025776C" w:rsidRPr="0025776C">
        <w:rPr>
          <w:rFonts w:cstheme="minorHAnsi"/>
          <w:color w:val="000000"/>
          <w:kern w:val="0"/>
        </w:rPr>
        <w:t>modelos de orientación educativa</w:t>
      </w:r>
      <w:r w:rsidR="001578F6">
        <w:rPr>
          <w:rFonts w:cstheme="minorHAnsi"/>
          <w:color w:val="000000"/>
          <w:kern w:val="0"/>
        </w:rPr>
        <w:t>.</w:t>
      </w:r>
      <w:r w:rsidR="0025776C" w:rsidRPr="0025776C">
        <w:rPr>
          <w:rFonts w:cstheme="minorHAnsi"/>
          <w:color w:val="000000"/>
          <w:kern w:val="0"/>
        </w:rPr>
        <w:t xml:space="preserve"> </w:t>
      </w:r>
      <w:r w:rsidR="001578F6">
        <w:rPr>
          <w:rFonts w:cstheme="minorHAnsi"/>
          <w:color w:val="000000"/>
          <w:kern w:val="0"/>
        </w:rPr>
        <w:t xml:space="preserve">Se debe </w:t>
      </w:r>
      <w:r w:rsidR="0025776C" w:rsidRPr="0025776C">
        <w:rPr>
          <w:rFonts w:cstheme="minorHAnsi"/>
          <w:color w:val="000000"/>
          <w:kern w:val="0"/>
        </w:rPr>
        <w:t>aborda</w:t>
      </w:r>
      <w:r w:rsidR="001578F6">
        <w:rPr>
          <w:rFonts w:cstheme="minorHAnsi"/>
          <w:color w:val="000000"/>
          <w:kern w:val="0"/>
        </w:rPr>
        <w:t>r</w:t>
      </w:r>
      <w:r w:rsidR="0025776C" w:rsidRPr="0025776C">
        <w:rPr>
          <w:rFonts w:cstheme="minorHAnsi"/>
          <w:color w:val="000000"/>
          <w:kern w:val="0"/>
        </w:rPr>
        <w:t xml:space="preserve"> la psicopedagogía como una disciplina interdisciplinaria</w:t>
      </w:r>
      <w:r w:rsidR="009F2A8C">
        <w:rPr>
          <w:rStyle w:val="Refdenotaalfinal"/>
          <w:rFonts w:cstheme="minorHAnsi"/>
          <w:color w:val="000000"/>
          <w:kern w:val="0"/>
        </w:rPr>
        <w:endnoteReference w:id="5"/>
      </w:r>
      <w:r w:rsidR="0025776C" w:rsidRPr="0025776C">
        <w:rPr>
          <w:rFonts w:cstheme="minorHAnsi"/>
          <w:color w:val="000000"/>
          <w:kern w:val="0"/>
        </w:rPr>
        <w:t xml:space="preserve"> que requiere conocimientos amplios en neurociencia cognitiva, conducta</w:t>
      </w:r>
      <w:r w:rsidR="0025776C" w:rsidRPr="0025776C">
        <w:rPr>
          <w:rFonts w:cstheme="minorHAnsi"/>
          <w:b/>
          <w:bCs/>
          <w:color w:val="000000"/>
          <w:kern w:val="0"/>
        </w:rPr>
        <w:t xml:space="preserve"> </w:t>
      </w:r>
      <w:r w:rsidR="0025776C" w:rsidRPr="0025776C">
        <w:rPr>
          <w:rFonts w:cstheme="minorHAnsi"/>
          <w:color w:val="000000"/>
          <w:kern w:val="0"/>
        </w:rPr>
        <w:t>humana, diseño curricular y profesionalización docente.</w:t>
      </w:r>
    </w:p>
    <w:p w:rsidR="007F1673" w:rsidRPr="006F1B8D"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p>
    <w:p w:rsidR="007F1673" w:rsidRPr="006F1B8D"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lang w:val="es-MX"/>
        </w:rPr>
      </w:pPr>
      <w:r w:rsidRPr="006F1B8D">
        <w:rPr>
          <w:rFonts w:cstheme="minorHAnsi"/>
          <w:b/>
          <w:bCs/>
          <w:color w:val="000000"/>
          <w:kern w:val="0"/>
          <w:lang w:val="es-MX"/>
        </w:rPr>
        <w:t>ASPECTOS PSICOLÓGICOS DE LA INSTITUCIÓN EDUCATIVA</w:t>
      </w:r>
    </w:p>
    <w:p w:rsidR="007F1673" w:rsidRPr="006F1B8D"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rPr>
      </w:pPr>
      <w:r w:rsidRPr="006F1B8D">
        <w:rPr>
          <w:rFonts w:cstheme="minorHAnsi"/>
          <w:b/>
          <w:bCs/>
          <w:color w:val="000000"/>
          <w:kern w:val="0"/>
          <w:lang w:val="es-MX"/>
        </w:rPr>
        <w:t>Las formas de la institución escolar</w:t>
      </w:r>
    </w:p>
    <w:p w:rsidR="007F1673" w:rsidRPr="006F1B8D"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p>
    <w:p w:rsidR="007F1673" w:rsidRPr="007F1673"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7F1673">
        <w:rPr>
          <w:rFonts w:cstheme="minorHAnsi"/>
          <w:color w:val="000000"/>
          <w:kern w:val="0"/>
        </w:rPr>
        <w:t>El texto comienza destacando las diferencias entre las escuelas públicas y privadas,</w:t>
      </w:r>
      <w:r w:rsidR="009F2A8C">
        <w:rPr>
          <w:rStyle w:val="Refdenotaalfinal"/>
          <w:rFonts w:cstheme="minorHAnsi"/>
          <w:color w:val="000000"/>
          <w:kern w:val="0"/>
        </w:rPr>
        <w:endnoteReference w:id="6"/>
      </w:r>
      <w:r w:rsidRPr="007F1673">
        <w:rPr>
          <w:rFonts w:cstheme="minorHAnsi"/>
          <w:color w:val="000000"/>
          <w:kern w:val="0"/>
        </w:rPr>
        <w:t xml:space="preserve"> señalando que las primeras siguen planes gubernamentales y son gratuitas, mientras que las segundas ofrecen mayor variedad en contenido y enfoque.</w:t>
      </w:r>
    </w:p>
    <w:p w:rsidR="007F1673" w:rsidRPr="007F1673"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7F1673">
        <w:rPr>
          <w:rFonts w:cstheme="minorHAnsi"/>
          <w:color w:val="000000"/>
          <w:kern w:val="0"/>
        </w:rPr>
        <w:t>Luego, se mencionan propuestas educativas de diferentes pedagogos, como Federico Froebel, creador del jardín de niños, cuyos principios incluyen el paidocentrismo y el naturalismo.</w:t>
      </w:r>
      <w:r w:rsidR="0040052A">
        <w:rPr>
          <w:rStyle w:val="Refdenotaalfinal"/>
          <w:rFonts w:cstheme="minorHAnsi"/>
          <w:color w:val="000000"/>
          <w:kern w:val="0"/>
        </w:rPr>
        <w:endnoteReference w:id="7"/>
      </w:r>
      <w:r w:rsidRPr="007F1673">
        <w:rPr>
          <w:rFonts w:cstheme="minorHAnsi"/>
          <w:color w:val="000000"/>
          <w:kern w:val="0"/>
        </w:rPr>
        <w:t xml:space="preserve"> Se destaca la importancia del juego en la educación moral de los niños.</w:t>
      </w:r>
    </w:p>
    <w:p w:rsidR="007F1673" w:rsidRPr="007F1673"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7F1673">
        <w:rPr>
          <w:rFonts w:cstheme="minorHAnsi"/>
          <w:color w:val="000000"/>
          <w:kern w:val="0"/>
        </w:rPr>
        <w:t>Se presenta el Sistema Bradford,</w:t>
      </w:r>
      <w:r w:rsidR="004D5777">
        <w:rPr>
          <w:rStyle w:val="Refdenotaalfinal"/>
          <w:rFonts w:cstheme="minorHAnsi"/>
          <w:color w:val="000000"/>
          <w:kern w:val="0"/>
        </w:rPr>
        <w:endnoteReference w:id="8"/>
      </w:r>
      <w:r w:rsidRPr="007F1673">
        <w:rPr>
          <w:rFonts w:cstheme="minorHAnsi"/>
          <w:color w:val="000000"/>
          <w:kern w:val="0"/>
        </w:rPr>
        <w:t xml:space="preserve"> desarrollado por Margarita y Raquel Mc </w:t>
      </w:r>
      <w:proofErr w:type="spellStart"/>
      <w:r w:rsidRPr="007F1673">
        <w:rPr>
          <w:rFonts w:cstheme="minorHAnsi"/>
          <w:color w:val="000000"/>
          <w:kern w:val="0"/>
        </w:rPr>
        <w:t>Millan</w:t>
      </w:r>
      <w:proofErr w:type="spellEnd"/>
      <w:r w:rsidRPr="007F1673">
        <w:rPr>
          <w:rFonts w:cstheme="minorHAnsi"/>
          <w:color w:val="000000"/>
          <w:kern w:val="0"/>
        </w:rPr>
        <w:t>, que se basa en la atención al desarrollo físico del niño, la formación de hábitos saludables y la reproducción del ambiente materno.</w:t>
      </w:r>
    </w:p>
    <w:p w:rsidR="007F1673" w:rsidRPr="007F1673"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7F1673">
        <w:rPr>
          <w:rFonts w:cstheme="minorHAnsi"/>
          <w:color w:val="000000"/>
          <w:kern w:val="0"/>
        </w:rPr>
        <w:t>María Montessori,</w:t>
      </w:r>
      <w:r w:rsidR="004D5777">
        <w:rPr>
          <w:rStyle w:val="Refdenotaalfinal"/>
          <w:rFonts w:cstheme="minorHAnsi"/>
          <w:color w:val="000000"/>
          <w:kern w:val="0"/>
        </w:rPr>
        <w:endnoteReference w:id="9"/>
      </w:r>
      <w:r w:rsidRPr="007F1673">
        <w:rPr>
          <w:rFonts w:cstheme="minorHAnsi"/>
          <w:color w:val="000000"/>
          <w:kern w:val="0"/>
        </w:rPr>
        <w:t xml:space="preserve"> a su vez, propone ejercicios </w:t>
      </w:r>
      <w:proofErr w:type="spellStart"/>
      <w:r w:rsidRPr="007F1673">
        <w:rPr>
          <w:rFonts w:cstheme="minorHAnsi"/>
          <w:color w:val="000000"/>
          <w:kern w:val="0"/>
        </w:rPr>
        <w:t>sensoriomotrices</w:t>
      </w:r>
      <w:proofErr w:type="spellEnd"/>
      <w:r w:rsidRPr="007F1673">
        <w:rPr>
          <w:rFonts w:cstheme="minorHAnsi"/>
          <w:color w:val="000000"/>
          <w:kern w:val="0"/>
        </w:rPr>
        <w:t xml:space="preserve"> y de vida práctica, basándose en el paidocentrismo y la autoeducación. Destaca la importancia de crear un ambiente propicio para el desarrollo del niño.</w:t>
      </w:r>
    </w:p>
    <w:p w:rsidR="007F1673" w:rsidRPr="007F1673" w:rsidRDefault="004D5777"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Pr>
          <w:rFonts w:cstheme="minorHAnsi"/>
          <w:color w:val="000000"/>
          <w:kern w:val="0"/>
        </w:rPr>
        <w:t>Por otro lado tenemos</w:t>
      </w:r>
      <w:r w:rsidR="007F1673" w:rsidRPr="007F1673">
        <w:rPr>
          <w:rFonts w:cstheme="minorHAnsi"/>
          <w:color w:val="000000"/>
          <w:kern w:val="0"/>
        </w:rPr>
        <w:t xml:space="preserve"> el Método Decroly,</w:t>
      </w:r>
      <w:r>
        <w:rPr>
          <w:rStyle w:val="Refdenotaalfinal"/>
          <w:rFonts w:cstheme="minorHAnsi"/>
          <w:color w:val="000000"/>
          <w:kern w:val="0"/>
        </w:rPr>
        <w:endnoteReference w:id="10"/>
      </w:r>
      <w:r w:rsidR="007F1673" w:rsidRPr="007F1673">
        <w:rPr>
          <w:rFonts w:cstheme="minorHAnsi"/>
          <w:color w:val="000000"/>
          <w:kern w:val="0"/>
        </w:rPr>
        <w:t xml:space="preserve"> que introduce la globalización y los centros de interés como principios educativos.</w:t>
      </w:r>
    </w:p>
    <w:p w:rsidR="007F1673" w:rsidRPr="007F1673"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7F1673">
        <w:rPr>
          <w:rFonts w:cstheme="minorHAnsi"/>
          <w:color w:val="000000"/>
          <w:kern w:val="0"/>
        </w:rPr>
        <w:t>Se exploran enfoques como la psicología de la Gestalt, la teoría de Jean Piaget y el socio</w:t>
      </w:r>
      <w:r w:rsidRPr="006F1B8D">
        <w:rPr>
          <w:rFonts w:cstheme="minorHAnsi"/>
          <w:color w:val="000000"/>
          <w:kern w:val="0"/>
        </w:rPr>
        <w:t>-</w:t>
      </w:r>
      <w:r w:rsidRPr="007F1673">
        <w:rPr>
          <w:rFonts w:cstheme="minorHAnsi"/>
          <w:color w:val="000000"/>
          <w:kern w:val="0"/>
        </w:rPr>
        <w:t>constructivismo de Vygotsky, resaltando la importancia de la interacción social en el aprendizaje.</w:t>
      </w:r>
      <w:r w:rsidR="004D5777">
        <w:rPr>
          <w:rStyle w:val="Refdenotaalfinal"/>
          <w:rFonts w:cstheme="minorHAnsi"/>
          <w:color w:val="000000"/>
          <w:kern w:val="0"/>
        </w:rPr>
        <w:endnoteReference w:id="11"/>
      </w:r>
    </w:p>
    <w:p w:rsidR="007F1673" w:rsidRPr="007F1673"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7F1673">
        <w:rPr>
          <w:rFonts w:cstheme="minorHAnsi"/>
          <w:color w:val="000000"/>
          <w:kern w:val="0"/>
        </w:rPr>
        <w:t>Se presenta la teoría del "andamiaje" de Bruner</w:t>
      </w:r>
      <w:r w:rsidR="00926135">
        <w:rPr>
          <w:rStyle w:val="Refdenotaalfinal"/>
          <w:rFonts w:cstheme="minorHAnsi"/>
          <w:color w:val="000000"/>
          <w:kern w:val="0"/>
        </w:rPr>
        <w:endnoteReference w:id="12"/>
      </w:r>
      <w:r w:rsidRPr="007F1673">
        <w:rPr>
          <w:rFonts w:cstheme="minorHAnsi"/>
          <w:color w:val="000000"/>
          <w:kern w:val="0"/>
        </w:rPr>
        <w:t>, donde el educador suministra apoyo para la construcción del conocimiento del niño.</w:t>
      </w:r>
    </w:p>
    <w:p w:rsidR="007F1673" w:rsidRPr="007F1673"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7F1673">
        <w:rPr>
          <w:rFonts w:cstheme="minorHAnsi"/>
          <w:color w:val="000000"/>
          <w:kern w:val="0"/>
        </w:rPr>
        <w:lastRenderedPageBreak/>
        <w:t>Finalmente, se aborda la teoría del aprendizaje verbal significativo de Ausubel,</w:t>
      </w:r>
      <w:r w:rsidR="00926135">
        <w:rPr>
          <w:rStyle w:val="Refdenotaalfinal"/>
          <w:rFonts w:cstheme="minorHAnsi"/>
          <w:color w:val="000000"/>
          <w:kern w:val="0"/>
        </w:rPr>
        <w:endnoteReference w:id="13"/>
      </w:r>
      <w:r w:rsidRPr="007F1673">
        <w:rPr>
          <w:rFonts w:cstheme="minorHAnsi"/>
          <w:color w:val="000000"/>
          <w:kern w:val="0"/>
        </w:rPr>
        <w:t xml:space="preserve"> que destaca la importancia de relacionar nuevos contenidos con el conocimiento previo del alumno.</w:t>
      </w:r>
    </w:p>
    <w:p w:rsidR="007F1673" w:rsidRDefault="004D5777"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Pr>
          <w:rFonts w:cstheme="minorHAnsi"/>
          <w:color w:val="000000"/>
          <w:kern w:val="0"/>
        </w:rPr>
        <w:t xml:space="preserve">El articulo </w:t>
      </w:r>
      <w:r w:rsidR="00926135">
        <w:rPr>
          <w:rFonts w:cstheme="minorHAnsi"/>
          <w:color w:val="000000"/>
          <w:kern w:val="0"/>
        </w:rPr>
        <w:t xml:space="preserve">nos </w:t>
      </w:r>
      <w:r>
        <w:rPr>
          <w:rFonts w:cstheme="minorHAnsi"/>
          <w:color w:val="000000"/>
          <w:kern w:val="0"/>
        </w:rPr>
        <w:t>muestra</w:t>
      </w:r>
      <w:r w:rsidR="007F1673" w:rsidRPr="007F1673">
        <w:rPr>
          <w:rFonts w:cstheme="minorHAnsi"/>
          <w:color w:val="000000"/>
          <w:kern w:val="0"/>
        </w:rPr>
        <w:t xml:space="preserve"> los cambios en la vida escolar, como la entrada a la escuela y la transición a la secundaria, y cómo estos momentos afectan el desarrollo personal y social de los estudiantes.</w:t>
      </w:r>
    </w:p>
    <w:p w:rsidR="004D5777" w:rsidRPr="006F1B8D" w:rsidRDefault="004D5777"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p>
    <w:p w:rsidR="007F1673" w:rsidRPr="006F1B8D"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rPr>
      </w:pPr>
      <w:r w:rsidRPr="006F1B8D">
        <w:rPr>
          <w:rFonts w:cstheme="minorHAnsi"/>
          <w:b/>
          <w:bCs/>
          <w:color w:val="000000"/>
          <w:kern w:val="0"/>
        </w:rPr>
        <w:t>Los efectos de la escolarización en la personalidad.</w:t>
      </w:r>
    </w:p>
    <w:p w:rsidR="007F1673" w:rsidRPr="007F1673" w:rsidRDefault="00926135"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Pr>
          <w:rFonts w:cstheme="minorHAnsi"/>
          <w:color w:val="000000"/>
          <w:kern w:val="0"/>
        </w:rPr>
        <w:t>Los e</w:t>
      </w:r>
      <w:r w:rsidR="007F1673" w:rsidRPr="007F1673">
        <w:rPr>
          <w:rFonts w:cstheme="minorHAnsi"/>
          <w:color w:val="000000"/>
          <w:kern w:val="0"/>
        </w:rPr>
        <w:t>fectos de la escolarización en la personalidad</w:t>
      </w:r>
      <w:r>
        <w:rPr>
          <w:rFonts w:cstheme="minorHAnsi"/>
          <w:color w:val="000000"/>
          <w:kern w:val="0"/>
        </w:rPr>
        <w:t xml:space="preserve"> son reales</w:t>
      </w:r>
      <w:r w:rsidR="007F1673" w:rsidRPr="007F1673">
        <w:rPr>
          <w:rFonts w:cstheme="minorHAnsi"/>
          <w:color w:val="000000"/>
          <w:kern w:val="0"/>
        </w:rPr>
        <w:t>,</w:t>
      </w:r>
      <w:r>
        <w:rPr>
          <w:rFonts w:cstheme="minorHAnsi"/>
          <w:color w:val="000000"/>
          <w:kern w:val="0"/>
        </w:rPr>
        <w:t xml:space="preserve"> por lo tanto, se</w:t>
      </w:r>
      <w:r w:rsidR="007F1673" w:rsidRPr="007F1673">
        <w:rPr>
          <w:rFonts w:cstheme="minorHAnsi"/>
          <w:color w:val="000000"/>
          <w:kern w:val="0"/>
        </w:rPr>
        <w:t xml:space="preserve"> destaca la importancia de entender la personalidad como un patrón único de sentimientos, pensamientos y conductas. </w:t>
      </w:r>
      <w:r>
        <w:rPr>
          <w:rFonts w:cstheme="minorHAnsi"/>
          <w:color w:val="000000"/>
          <w:kern w:val="0"/>
        </w:rPr>
        <w:t>Existen</w:t>
      </w:r>
      <w:r w:rsidR="007F1673" w:rsidRPr="007F1673">
        <w:rPr>
          <w:rFonts w:cstheme="minorHAnsi"/>
          <w:color w:val="000000"/>
          <w:kern w:val="0"/>
        </w:rPr>
        <w:t xml:space="preserve"> diferentes teorías psicológicas que estudian la personalidad, como las teorías psicodinámicas, humanistas y del aprendizaje cognitivo social. Algunos representantes de estas teorías incluyen a Sigmund Freud, Carl Gustav Jung, Alfred Adler, Abraham Maslow y Carl Rogers.</w:t>
      </w:r>
    </w:p>
    <w:p w:rsidR="007F1673" w:rsidRPr="007F1673"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7F1673">
        <w:rPr>
          <w:rFonts w:cstheme="minorHAnsi"/>
          <w:color w:val="000000"/>
          <w:kern w:val="0"/>
        </w:rPr>
        <w:t>Las teorías psicodinámicas, propuestas por Freud,</w:t>
      </w:r>
      <w:r w:rsidR="00926135">
        <w:rPr>
          <w:rStyle w:val="Refdenotaalfinal"/>
          <w:rFonts w:cstheme="minorHAnsi"/>
          <w:color w:val="000000"/>
          <w:kern w:val="0"/>
        </w:rPr>
        <w:endnoteReference w:id="14"/>
      </w:r>
      <w:r w:rsidRPr="007F1673">
        <w:rPr>
          <w:rFonts w:cstheme="minorHAnsi"/>
          <w:color w:val="000000"/>
          <w:kern w:val="0"/>
        </w:rPr>
        <w:t xml:space="preserve"> exploran las fuerzas psicológicas inconscientes y el desarrollo de la personalidad a lo largo de fases. Jung introduce los tipos psicológicos basados en actitudes de introversión y extraversión. Adler destaca la importancia de los factores sociales en el inconsciente y el sentimiento de inferioridad en el niño.</w:t>
      </w:r>
    </w:p>
    <w:p w:rsidR="007F1673" w:rsidRPr="007F1673"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7F1673">
        <w:rPr>
          <w:rFonts w:cstheme="minorHAnsi"/>
          <w:color w:val="000000"/>
          <w:kern w:val="0"/>
        </w:rPr>
        <w:t>Las teorías humanistas, representadas por Maslow y Rogers, resaltan la motivación positiva y el progreso hacia niveles más elevados de funcionamiento. Se enfocan en el desarrollo integral de las posibilidades personales y la autorrealización.</w:t>
      </w:r>
    </w:p>
    <w:p w:rsidR="007F1673" w:rsidRPr="007F1673"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7F1673">
        <w:rPr>
          <w:rFonts w:cstheme="minorHAnsi"/>
          <w:color w:val="000000"/>
          <w:kern w:val="0"/>
        </w:rPr>
        <w:t>Las teorías del aprendizaje cognitivo social, desarrolladas por Bandura</w:t>
      </w:r>
      <w:r w:rsidR="00926135">
        <w:rPr>
          <w:rStyle w:val="Refdenotaalfinal"/>
          <w:rFonts w:cstheme="minorHAnsi"/>
          <w:color w:val="000000"/>
          <w:kern w:val="0"/>
        </w:rPr>
        <w:endnoteReference w:id="15"/>
      </w:r>
      <w:r w:rsidRPr="007F1673">
        <w:rPr>
          <w:rFonts w:cstheme="minorHAnsi"/>
          <w:color w:val="000000"/>
          <w:kern w:val="0"/>
        </w:rPr>
        <w:t>, señalan que la personalidad resulta de la interacción entre el ambiente, el comportamiento y los procesos psicológicos de la persona. Bandura destaca el aprendizaje por observación o modelado, donde la conducta se forma a través de la atención, retención, reproducción motora y motivación.</w:t>
      </w:r>
    </w:p>
    <w:p w:rsidR="007F1673" w:rsidRPr="007F1673" w:rsidRDefault="00FE4ABF"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Pr>
          <w:rFonts w:cstheme="minorHAnsi"/>
          <w:color w:val="000000"/>
          <w:kern w:val="0"/>
        </w:rPr>
        <w:lastRenderedPageBreak/>
        <w:t>T</w:t>
      </w:r>
      <w:r w:rsidR="007F1673" w:rsidRPr="007F1673">
        <w:rPr>
          <w:rFonts w:cstheme="minorHAnsi"/>
          <w:color w:val="000000"/>
          <w:kern w:val="0"/>
        </w:rPr>
        <w:t xml:space="preserve">ambién </w:t>
      </w:r>
      <w:r>
        <w:rPr>
          <w:rFonts w:cstheme="minorHAnsi"/>
          <w:color w:val="000000"/>
          <w:kern w:val="0"/>
        </w:rPr>
        <w:t xml:space="preserve">se </w:t>
      </w:r>
      <w:r w:rsidR="007F1673" w:rsidRPr="007F1673">
        <w:rPr>
          <w:rFonts w:cstheme="minorHAnsi"/>
          <w:color w:val="000000"/>
          <w:kern w:val="0"/>
        </w:rPr>
        <w:t>aborda la psicología de la evaluación escolar, diferenciando entre medición y evaluación. Se discuten problemas comunes en la medición educativa y psicológica, como la falta de un enfoque único y los errores inherentes al proceso de medición.</w:t>
      </w:r>
    </w:p>
    <w:p w:rsidR="007F1673" w:rsidRPr="007F1673"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7F1673">
        <w:rPr>
          <w:rFonts w:cstheme="minorHAnsi"/>
          <w:color w:val="000000"/>
          <w:kern w:val="0"/>
        </w:rPr>
        <w:t>La evaluación psicológica se presenta como esencial para comprender áreas como la personalidad, motivación, inteligencia, desarrollo del lenguaje y psicomotricidad. Se mencionan herramientas como la observación, los autoinformes y diversas pruebas para evaluar estas áreas.</w:t>
      </w:r>
    </w:p>
    <w:p w:rsidR="007F1673" w:rsidRPr="007F1673" w:rsidRDefault="00FE4ABF"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Pr>
          <w:rFonts w:cstheme="minorHAnsi"/>
          <w:color w:val="000000"/>
          <w:kern w:val="0"/>
        </w:rPr>
        <w:t>Se</w:t>
      </w:r>
      <w:r w:rsidR="007F1673" w:rsidRPr="007F1673">
        <w:rPr>
          <w:rFonts w:cstheme="minorHAnsi"/>
          <w:color w:val="000000"/>
          <w:kern w:val="0"/>
        </w:rPr>
        <w:t xml:space="preserve"> proporciona una visión integral de la personalidad desde diferentes enfoques psicológicos, destacando la influencia de la escolarización y la importancia de la evaluación en diversos aspectos psicológicos.</w:t>
      </w:r>
    </w:p>
    <w:p w:rsidR="007F1673" w:rsidRPr="006F1B8D"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p>
    <w:p w:rsidR="007F1673" w:rsidRPr="006F1B8D"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rPr>
      </w:pPr>
      <w:r w:rsidRPr="006F1B8D">
        <w:rPr>
          <w:rFonts w:cstheme="minorHAnsi"/>
          <w:b/>
          <w:bCs/>
          <w:color w:val="000000"/>
          <w:kern w:val="0"/>
        </w:rPr>
        <w:t>Corrientes de fenómenos psicológicos.</w:t>
      </w:r>
    </w:p>
    <w:p w:rsidR="007F1673" w:rsidRPr="007F1673"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7F1673">
        <w:rPr>
          <w:rFonts w:cstheme="minorHAnsi"/>
          <w:color w:val="000000"/>
          <w:kern w:val="0"/>
        </w:rPr>
        <w:t>El artículo comienza definiendo la educación como un proceso multidireccional</w:t>
      </w:r>
      <w:r w:rsidR="00FE4ABF">
        <w:rPr>
          <w:rStyle w:val="Refdenotaalfinal"/>
          <w:rFonts w:cstheme="minorHAnsi"/>
          <w:color w:val="000000"/>
          <w:kern w:val="0"/>
        </w:rPr>
        <w:endnoteReference w:id="16"/>
      </w:r>
      <w:r w:rsidRPr="007F1673">
        <w:rPr>
          <w:rFonts w:cstheme="minorHAnsi"/>
          <w:color w:val="000000"/>
          <w:kern w:val="0"/>
        </w:rPr>
        <w:t xml:space="preserve"> de transmisión de conocimientos, valores y formas de actuar. Destaca su papel en la socialización, permitiendo a las nuevas generaciones asimilar normas y modos de vida. El propósito de las teorías educativas es comprender estos procesos y describir métodos para una instrucción más efectiva.</w:t>
      </w:r>
    </w:p>
    <w:p w:rsidR="007F1673" w:rsidRPr="007F1673"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7F1673">
        <w:rPr>
          <w:rFonts w:cstheme="minorHAnsi"/>
          <w:color w:val="000000"/>
          <w:kern w:val="0"/>
        </w:rPr>
        <w:t xml:space="preserve">Desde el punto de vista psicológico y pedagógico, se busca identificar los elementos de conocimiento y las condiciones para un aprendizaje efectivo. </w:t>
      </w:r>
      <w:r w:rsidR="00FE4ABF">
        <w:rPr>
          <w:rFonts w:cstheme="minorHAnsi"/>
          <w:color w:val="000000"/>
          <w:kern w:val="0"/>
        </w:rPr>
        <w:t>Es relevante mencionar</w:t>
      </w:r>
      <w:r w:rsidRPr="007F1673">
        <w:rPr>
          <w:rFonts w:cstheme="minorHAnsi"/>
          <w:color w:val="000000"/>
          <w:kern w:val="0"/>
        </w:rPr>
        <w:t xml:space="preserve"> la importancia de la Psicología del Aprendizaje, que explora la estructura mental y los mecanismos del aprendizaje.</w:t>
      </w:r>
    </w:p>
    <w:p w:rsidR="007F1673" w:rsidRPr="007F1673" w:rsidRDefault="00FE4ABF"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Pr>
          <w:rFonts w:cstheme="minorHAnsi"/>
          <w:color w:val="000000"/>
          <w:kern w:val="0"/>
        </w:rPr>
        <w:t>S</w:t>
      </w:r>
      <w:r w:rsidR="007F1673" w:rsidRPr="007F1673">
        <w:rPr>
          <w:rFonts w:cstheme="minorHAnsi"/>
          <w:color w:val="000000"/>
          <w:kern w:val="0"/>
        </w:rPr>
        <w:t xml:space="preserve">e introduce </w:t>
      </w:r>
      <w:r>
        <w:rPr>
          <w:rFonts w:cstheme="minorHAnsi"/>
          <w:color w:val="000000"/>
          <w:kern w:val="0"/>
        </w:rPr>
        <w:t xml:space="preserve">además, </w:t>
      </w:r>
      <w:r w:rsidR="007F1673" w:rsidRPr="007F1673">
        <w:rPr>
          <w:rFonts w:cstheme="minorHAnsi"/>
          <w:color w:val="000000"/>
          <w:kern w:val="0"/>
        </w:rPr>
        <w:t>la corriente conductista</w:t>
      </w:r>
      <w:r>
        <w:rPr>
          <w:rStyle w:val="Refdenotaalfinal"/>
          <w:rFonts w:cstheme="minorHAnsi"/>
          <w:color w:val="000000"/>
          <w:kern w:val="0"/>
        </w:rPr>
        <w:endnoteReference w:id="17"/>
      </w:r>
      <w:r w:rsidR="007F1673" w:rsidRPr="007F1673">
        <w:rPr>
          <w:rFonts w:cstheme="minorHAnsi"/>
          <w:color w:val="000000"/>
          <w:kern w:val="0"/>
        </w:rPr>
        <w:t>, que aboga por el estudio del comportamiento observable y define el aprendizaje como un cambio conductual. Se detalla la contribución de Edward Thorndike, con su teoría del conexionismo,</w:t>
      </w:r>
      <w:r w:rsidR="004177DE">
        <w:rPr>
          <w:rStyle w:val="Refdenotaalfinal"/>
          <w:rFonts w:cstheme="minorHAnsi"/>
          <w:color w:val="000000"/>
          <w:kern w:val="0"/>
        </w:rPr>
        <w:endnoteReference w:id="18"/>
      </w:r>
      <w:r w:rsidR="007F1673" w:rsidRPr="007F1673">
        <w:rPr>
          <w:rFonts w:cstheme="minorHAnsi"/>
          <w:color w:val="000000"/>
          <w:kern w:val="0"/>
        </w:rPr>
        <w:t xml:space="preserve"> resaltando leyes como el aprendizaje por ensayo y error, la ley de efecto y la ley de ejercicio.</w:t>
      </w:r>
    </w:p>
    <w:p w:rsidR="007F1673" w:rsidRPr="007F1673"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7F1673">
        <w:rPr>
          <w:rFonts w:cstheme="minorHAnsi"/>
          <w:color w:val="000000"/>
          <w:kern w:val="0"/>
        </w:rPr>
        <w:t>Se aborda el conductismo de John Watson</w:t>
      </w:r>
      <w:r w:rsidR="004177DE">
        <w:rPr>
          <w:rStyle w:val="Refdenotaalfinal"/>
          <w:rFonts w:cstheme="minorHAnsi"/>
          <w:color w:val="000000"/>
          <w:kern w:val="0"/>
        </w:rPr>
        <w:endnoteReference w:id="19"/>
      </w:r>
      <w:r w:rsidR="004177DE">
        <w:rPr>
          <w:rFonts w:cstheme="minorHAnsi"/>
          <w:color w:val="000000"/>
          <w:kern w:val="0"/>
        </w:rPr>
        <w:t>,</w:t>
      </w:r>
      <w:r w:rsidRPr="007F1673">
        <w:rPr>
          <w:rFonts w:cstheme="minorHAnsi"/>
          <w:color w:val="000000"/>
          <w:kern w:val="0"/>
        </w:rPr>
        <w:t xml:space="preserve"> quien sugiere que los humanos traen reflejos y reacciones emocionales innatas, adquiriendo comportamientos mediante asociación de estímulo-respuesta.</w:t>
      </w:r>
    </w:p>
    <w:p w:rsidR="007F1673" w:rsidRPr="007F1673"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7F1673">
        <w:rPr>
          <w:rFonts w:cstheme="minorHAnsi"/>
          <w:color w:val="000000"/>
          <w:kern w:val="0"/>
        </w:rPr>
        <w:lastRenderedPageBreak/>
        <w:t>La siguiente corriente es el constructivismo, que sostiene que el aprendizaje es un proceso mental interno que ocurre al interactuar con el entorno. Se destaca el enfoque de Vygotski,</w:t>
      </w:r>
      <w:r w:rsidR="006B7BEF" w:rsidRPr="006B7BEF">
        <w:rPr>
          <w:rStyle w:val="Refdenotaalfinal"/>
          <w:rFonts w:cstheme="minorHAnsi"/>
          <w:color w:val="000000"/>
          <w:kern w:val="0"/>
        </w:rPr>
        <w:endnoteReference w:id="20"/>
      </w:r>
      <w:r w:rsidRPr="007F1673">
        <w:rPr>
          <w:rFonts w:cstheme="minorHAnsi"/>
          <w:color w:val="000000"/>
          <w:kern w:val="0"/>
        </w:rPr>
        <w:t xml:space="preserve"> que enfatiza el aprendizaje sociocultural y la importancia del lenguaje.</w:t>
      </w:r>
    </w:p>
    <w:p w:rsidR="007F1673" w:rsidRPr="007F1673"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7F1673">
        <w:rPr>
          <w:rFonts w:cstheme="minorHAnsi"/>
          <w:color w:val="000000"/>
          <w:kern w:val="0"/>
        </w:rPr>
        <w:t>Dentro del constructivismo, se menciona la teoría de Ausubel, que propone el aprendizaje significativo. Este enfoque destaca la importancia de relacionar nueva información con conocimientos previos para que sea significativa.</w:t>
      </w:r>
    </w:p>
    <w:p w:rsidR="007F1673" w:rsidRPr="007F1673"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7F1673">
        <w:rPr>
          <w:rFonts w:cstheme="minorHAnsi"/>
          <w:color w:val="000000"/>
          <w:kern w:val="0"/>
        </w:rPr>
        <w:t>Finalmente, se presenta la teoría cognitivista de Bruner, que enfatiza la asimilación, integración y evaluación de nuevos contenidos, con un enfoque en el alumno como protagonista activo del aprendizaje.</w:t>
      </w:r>
      <w:r w:rsidR="006B7BEF">
        <w:rPr>
          <w:rFonts w:cstheme="minorHAnsi"/>
          <w:color w:val="000000"/>
          <w:kern w:val="0"/>
        </w:rPr>
        <w:t xml:space="preserve"> Existe una </w:t>
      </w:r>
      <w:r w:rsidRPr="007F1673">
        <w:rPr>
          <w:rFonts w:cstheme="minorHAnsi"/>
          <w:color w:val="000000"/>
          <w:kern w:val="0"/>
        </w:rPr>
        <w:t>diversidad de corrientes psicológicas que han influido en la comprensión del aprendizaje, desde el conductismo hasta el constructivismo y el cognitivismo, ofreciendo perspectivas variadas para mejorar la enseñanza y el aprendizaje.</w:t>
      </w:r>
    </w:p>
    <w:p w:rsidR="007F1673" w:rsidRPr="006F1B8D"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p>
    <w:p w:rsidR="007F1673" w:rsidRPr="006F1B8D"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rPr>
      </w:pPr>
      <w:r w:rsidRPr="006F1B8D">
        <w:rPr>
          <w:rFonts w:cstheme="minorHAnsi"/>
          <w:b/>
          <w:bCs/>
          <w:color w:val="000000"/>
          <w:kern w:val="0"/>
        </w:rPr>
        <w:t>Procesos psicológicos de aprendizaje.</w:t>
      </w:r>
    </w:p>
    <w:p w:rsidR="007F1673" w:rsidRPr="007F1673" w:rsidRDefault="006B7BEF"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Pr>
          <w:rFonts w:cstheme="minorHAnsi"/>
          <w:color w:val="000000"/>
          <w:kern w:val="0"/>
        </w:rPr>
        <w:t>La</w:t>
      </w:r>
      <w:r w:rsidR="007F1673" w:rsidRPr="007F1673">
        <w:rPr>
          <w:rFonts w:cstheme="minorHAnsi"/>
          <w:color w:val="000000"/>
          <w:kern w:val="0"/>
        </w:rPr>
        <w:t xml:space="preserve"> teoría del aprendizaje de L. R. Gagné</w:t>
      </w:r>
      <w:r>
        <w:rPr>
          <w:rStyle w:val="Refdenotaalfinal"/>
          <w:rFonts w:cstheme="minorHAnsi"/>
          <w:color w:val="000000"/>
          <w:kern w:val="0"/>
        </w:rPr>
        <w:endnoteReference w:id="21"/>
      </w:r>
      <w:r w:rsidR="007F1673" w:rsidRPr="007F1673">
        <w:rPr>
          <w:rFonts w:cstheme="minorHAnsi"/>
          <w:color w:val="000000"/>
          <w:kern w:val="0"/>
        </w:rPr>
        <w:t>, quien desarrolló su enfoque a finales de los años setenta con el propósito de establecer una base para una teoría de la instrucción. La teoría de Gagné es clasificada como ecléctica, ya que combina elementos cognitivos y conductuales, integrando la teoría del desarrollo cognitivo de Piaget y el aprendizaje social de Bandura en un modelo de procesamiento de información.</w:t>
      </w:r>
    </w:p>
    <w:p w:rsidR="007F1673" w:rsidRPr="007F1673"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7F1673">
        <w:rPr>
          <w:rFonts w:cstheme="minorHAnsi"/>
          <w:color w:val="000000"/>
          <w:kern w:val="0"/>
        </w:rPr>
        <w:t>Inicialmente, Gagné adopta un enfoque cercano al conductismo, manteniendo la importancia de los refuerzos y el análisis de tareas de Skinner. Sin embargo, a lo largo del tiempo, incorpora elementos de diversas teorías, incluyendo la importancia del aprendizaje significativo de Ausubel y la creencia en la motivación intrínseca. Gagné define el aprendizaje como un cambio duradero no producido por procesos madurativos durante un período específico.</w:t>
      </w:r>
    </w:p>
    <w:p w:rsidR="007F1673" w:rsidRPr="007F1673"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7F1673">
        <w:rPr>
          <w:rFonts w:cstheme="minorHAnsi"/>
          <w:color w:val="000000"/>
          <w:kern w:val="0"/>
        </w:rPr>
        <w:t xml:space="preserve">El modelo de Gagné se basa en el procesamiento de información, donde la información ingresa a un sistema estructurado, se modifica y reorganiza a través de estructuras hipotéticas, y el resultado es la emisión de una respuesta. Las condiciones internas para el </w:t>
      </w:r>
      <w:r w:rsidRPr="007F1673">
        <w:rPr>
          <w:rFonts w:cstheme="minorHAnsi"/>
          <w:color w:val="000000"/>
          <w:kern w:val="0"/>
        </w:rPr>
        <w:lastRenderedPageBreak/>
        <w:t>aprendizaje implican la interacción entre el medio y el receptor, activando el proceso de aprendizaje y permitiendo la captación y selección de información.</w:t>
      </w:r>
    </w:p>
    <w:p w:rsidR="007F1673" w:rsidRPr="007F1673"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7F1673">
        <w:rPr>
          <w:rFonts w:cstheme="minorHAnsi"/>
          <w:color w:val="000000"/>
          <w:kern w:val="0"/>
        </w:rPr>
        <w:t>El autor identifica nueve eventos de instrucción que se dividen en fases del aprendizaje, desde la motivación hasta la retroalimentación. Cada fase se centra en aspectos como ganar la atención, evocar conocimientos previos, presentar nuevo contenido, practicar habilidades, y proporcionar retroalimentación. El rol del docente se destaca en cada fase, desde capturar la atención hasta evaluar el desempeño y mejorar la retención y transferencia.</w:t>
      </w:r>
      <w:r w:rsidR="006B7BEF">
        <w:rPr>
          <w:rFonts w:cstheme="minorHAnsi"/>
          <w:color w:val="000000"/>
          <w:kern w:val="0"/>
        </w:rPr>
        <w:t xml:space="preserve"> </w:t>
      </w:r>
      <w:r w:rsidRPr="007F1673">
        <w:rPr>
          <w:rFonts w:cstheme="minorHAnsi"/>
          <w:color w:val="000000"/>
          <w:kern w:val="0"/>
        </w:rPr>
        <w:t>Además, se mencionan las condiciones externas del aprendizaje, eventos de instrucción externos al individuo que facilitan el proceso de aprendizaje. Gagné destaca la importancia de las contingencias de refuerzo para establecer y mantener el comportamiento, considerando que los refuerzos externos no solo actúan como recompensas, sino que también informan al aprendiz sobre la adecuación de sus respuestas.</w:t>
      </w:r>
    </w:p>
    <w:p w:rsidR="007F1673" w:rsidRPr="007F1673" w:rsidRDefault="006B7BEF"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Pr>
          <w:rFonts w:cstheme="minorHAnsi"/>
          <w:color w:val="000000"/>
          <w:kern w:val="0"/>
        </w:rPr>
        <w:t>Se mencionan</w:t>
      </w:r>
      <w:r w:rsidR="007F1673" w:rsidRPr="007F1673">
        <w:rPr>
          <w:rFonts w:cstheme="minorHAnsi"/>
          <w:color w:val="000000"/>
          <w:kern w:val="0"/>
        </w:rPr>
        <w:t xml:space="preserve"> conceptos clave como la memoria, clasificándola en sensorial, a corto plazo y a largo plazo, así como la atención, que se define como la capacidad de concentrar la actividad mental en un objetivo. Se discuten características de la atención, como la concentración, la distribución, la estabilidad y el </w:t>
      </w:r>
      <w:proofErr w:type="spellStart"/>
      <w:r w:rsidR="007F1673" w:rsidRPr="007F1673">
        <w:rPr>
          <w:rFonts w:cstheme="minorHAnsi"/>
          <w:color w:val="000000"/>
          <w:kern w:val="0"/>
        </w:rPr>
        <w:t>oscilamiento</w:t>
      </w:r>
      <w:proofErr w:type="spellEnd"/>
      <w:r w:rsidR="007F1673" w:rsidRPr="007F1673">
        <w:rPr>
          <w:rFonts w:cstheme="minorHAnsi"/>
          <w:color w:val="000000"/>
          <w:kern w:val="0"/>
        </w:rPr>
        <w:t>.</w:t>
      </w:r>
    </w:p>
    <w:p w:rsidR="007F1673" w:rsidRPr="007F1673"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7F1673">
        <w:rPr>
          <w:rFonts w:cstheme="minorHAnsi"/>
          <w:color w:val="000000"/>
          <w:kern w:val="0"/>
        </w:rPr>
        <w:t xml:space="preserve">Finalmente, se aborda el tema de la motivación, entendida como los estímulos que impulsan a una persona a realizar acciones y persistir en ellas. Se exploran las teorías de </w:t>
      </w:r>
      <w:proofErr w:type="spellStart"/>
      <w:r w:rsidRPr="007F1673">
        <w:rPr>
          <w:rFonts w:cstheme="minorHAnsi"/>
          <w:color w:val="000000"/>
          <w:kern w:val="0"/>
        </w:rPr>
        <w:t>Vigotsky</w:t>
      </w:r>
      <w:proofErr w:type="spellEnd"/>
      <w:r w:rsidRPr="007F1673">
        <w:rPr>
          <w:rFonts w:cstheme="minorHAnsi"/>
          <w:color w:val="000000"/>
          <w:kern w:val="0"/>
        </w:rPr>
        <w:t xml:space="preserve"> sobre la motivación humana</w:t>
      </w:r>
      <w:r w:rsidR="006B7BEF" w:rsidRPr="006B7BEF">
        <w:rPr>
          <w:rStyle w:val="Refdenotaalfinal"/>
          <w:rFonts w:cstheme="minorHAnsi"/>
          <w:color w:val="000000"/>
          <w:kern w:val="0"/>
        </w:rPr>
        <w:endnoteReference w:id="22"/>
      </w:r>
      <w:r w:rsidRPr="007F1673">
        <w:rPr>
          <w:rFonts w:cstheme="minorHAnsi"/>
          <w:color w:val="000000"/>
          <w:kern w:val="0"/>
        </w:rPr>
        <w:t xml:space="preserve"> y se destacan las diferentes formas de atención, espontánea y voluntaria, así como las condiciones que estimulan la atención.</w:t>
      </w:r>
    </w:p>
    <w:p w:rsidR="007F1673" w:rsidRPr="007F1673" w:rsidRDefault="00211591"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Pr>
          <w:rFonts w:cstheme="minorHAnsi"/>
          <w:color w:val="000000"/>
          <w:kern w:val="0"/>
        </w:rPr>
        <w:t>Se puede</w:t>
      </w:r>
      <w:r w:rsidR="007F1673" w:rsidRPr="007F1673">
        <w:rPr>
          <w:rFonts w:cstheme="minorHAnsi"/>
          <w:color w:val="000000"/>
          <w:kern w:val="0"/>
        </w:rPr>
        <w:t xml:space="preserve"> proporciona</w:t>
      </w:r>
      <w:r>
        <w:rPr>
          <w:rFonts w:cstheme="minorHAnsi"/>
          <w:color w:val="000000"/>
          <w:kern w:val="0"/>
        </w:rPr>
        <w:t>r</w:t>
      </w:r>
      <w:r w:rsidR="007F1673" w:rsidRPr="007F1673">
        <w:rPr>
          <w:rFonts w:cstheme="minorHAnsi"/>
          <w:color w:val="000000"/>
          <w:kern w:val="0"/>
        </w:rPr>
        <w:t xml:space="preserve"> una visión integral de la teoría del aprendizaje de Gagné, destacando sus elementos eclécticos y su enfoque en procesos cognitivos y conductuales, así como la importancia de factores internos y externos en el proceso de aprendizaje.</w:t>
      </w:r>
    </w:p>
    <w:p w:rsidR="007F1673"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p>
    <w:p w:rsidR="00211591" w:rsidRDefault="00211591"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p>
    <w:p w:rsidR="00211591" w:rsidRDefault="00211591"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p>
    <w:p w:rsidR="00211591" w:rsidRDefault="00211591"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p>
    <w:p w:rsidR="00211591" w:rsidRDefault="00211591"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p>
    <w:p w:rsidR="00A01614" w:rsidRPr="00A01614" w:rsidRDefault="00211591"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Pr>
          <w:rFonts w:cstheme="minorHAnsi"/>
          <w:color w:val="000000"/>
          <w:kern w:val="0"/>
        </w:rPr>
        <w:lastRenderedPageBreak/>
        <w:t>El siguiente apartado</w:t>
      </w:r>
      <w:r w:rsidR="00A01614" w:rsidRPr="00A01614">
        <w:rPr>
          <w:rFonts w:cstheme="minorHAnsi"/>
          <w:color w:val="000000"/>
          <w:kern w:val="0"/>
        </w:rPr>
        <w:t xml:space="preserve"> aborda el concepto y la estructura del currículo educativo, dividiéndolo en varias partes clave:</w:t>
      </w:r>
    </w:p>
    <w:p w:rsidR="00A01614" w:rsidRPr="006F1B8D" w:rsidRDefault="00A01614"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rPr>
      </w:pPr>
    </w:p>
    <w:p w:rsidR="00A01614" w:rsidRPr="00A01614" w:rsidRDefault="00A01614"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rPr>
      </w:pPr>
      <w:r w:rsidRPr="00A01614">
        <w:rPr>
          <w:rFonts w:cstheme="minorHAnsi"/>
          <w:b/>
          <w:bCs/>
          <w:color w:val="000000"/>
          <w:kern w:val="0"/>
        </w:rPr>
        <w:t>Currículo:</w:t>
      </w:r>
    </w:p>
    <w:p w:rsidR="00A01614" w:rsidRPr="00A01614" w:rsidRDefault="00A01614" w:rsidP="006165EE">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b/>
          <w:bCs/>
          <w:color w:val="000000"/>
          <w:kern w:val="0"/>
        </w:rPr>
        <w:t>Definición:</w:t>
      </w:r>
      <w:r w:rsidRPr="00A01614">
        <w:rPr>
          <w:rFonts w:cstheme="minorHAnsi"/>
          <w:color w:val="000000"/>
          <w:kern w:val="0"/>
        </w:rPr>
        <w:t xml:space="preserve"> El currículo se refiere al conjunto de competencias básicas, objetivos, contenidos, criterios metodológicos y de evaluación para un nivel educativo específico.</w:t>
      </w:r>
    </w:p>
    <w:p w:rsidR="00A01614" w:rsidRPr="00A01614" w:rsidRDefault="00A01614" w:rsidP="006165EE">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b/>
          <w:bCs/>
          <w:color w:val="000000"/>
          <w:kern w:val="0"/>
        </w:rPr>
        <w:t>Preguntas que aborda:</w:t>
      </w:r>
      <w:r w:rsidRPr="00A01614">
        <w:rPr>
          <w:rFonts w:cstheme="minorHAnsi"/>
          <w:color w:val="000000"/>
          <w:kern w:val="0"/>
        </w:rPr>
        <w:t xml:space="preserve"> ¿Qué enseñar?, ¿Cómo enseñar?, ¿Cuándo enseñar?, ¿Qué evaluar?</w:t>
      </w:r>
    </w:p>
    <w:p w:rsidR="00A01614" w:rsidRPr="00A01614" w:rsidRDefault="00A01614"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rPr>
      </w:pPr>
      <w:r w:rsidRPr="00A01614">
        <w:rPr>
          <w:rFonts w:cstheme="minorHAnsi"/>
          <w:b/>
          <w:bCs/>
          <w:color w:val="000000"/>
          <w:kern w:val="0"/>
        </w:rPr>
        <w:t>Partes del Currículo:</w:t>
      </w:r>
    </w:p>
    <w:p w:rsidR="00A01614" w:rsidRPr="00A01614" w:rsidRDefault="00A01614" w:rsidP="006165EE">
      <w:pPr>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b/>
          <w:bCs/>
          <w:color w:val="000000"/>
          <w:kern w:val="0"/>
        </w:rPr>
        <w:t>Plan de Estudios:</w:t>
      </w:r>
      <w:r w:rsidRPr="00A01614">
        <w:rPr>
          <w:rFonts w:cstheme="minorHAnsi"/>
          <w:color w:val="000000"/>
          <w:kern w:val="0"/>
        </w:rPr>
        <w:t xml:space="preserve"> Marco conceptual del enfoque educativo.</w:t>
      </w:r>
    </w:p>
    <w:p w:rsidR="00A01614" w:rsidRPr="00A01614" w:rsidRDefault="00A01614" w:rsidP="006165EE">
      <w:pPr>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b/>
          <w:bCs/>
          <w:color w:val="000000"/>
          <w:kern w:val="0"/>
        </w:rPr>
        <w:t>Programas de Estudio:</w:t>
      </w:r>
      <w:r w:rsidRPr="00A01614">
        <w:rPr>
          <w:rFonts w:cstheme="minorHAnsi"/>
          <w:color w:val="000000"/>
          <w:kern w:val="0"/>
        </w:rPr>
        <w:t xml:space="preserve"> Organización didáctica con objetivos, contenidos, metodología y evaluación.</w:t>
      </w:r>
    </w:p>
    <w:p w:rsidR="00A01614" w:rsidRPr="00A01614" w:rsidRDefault="00A01614" w:rsidP="006165EE">
      <w:pPr>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b/>
          <w:bCs/>
          <w:color w:val="000000"/>
          <w:kern w:val="0"/>
        </w:rPr>
        <w:t>Niveles de Logro:</w:t>
      </w:r>
      <w:r w:rsidRPr="00A01614">
        <w:rPr>
          <w:rFonts w:cstheme="minorHAnsi"/>
          <w:color w:val="000000"/>
          <w:kern w:val="0"/>
        </w:rPr>
        <w:t xml:space="preserve"> Describen los desempeños esperados.</w:t>
      </w:r>
    </w:p>
    <w:p w:rsidR="00A01614" w:rsidRPr="00A01614" w:rsidRDefault="00A01614" w:rsidP="006165EE">
      <w:pPr>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b/>
          <w:bCs/>
          <w:color w:val="000000"/>
          <w:kern w:val="0"/>
        </w:rPr>
        <w:t>Textos Escolares:</w:t>
      </w:r>
      <w:r w:rsidRPr="00A01614">
        <w:rPr>
          <w:rFonts w:cstheme="minorHAnsi"/>
          <w:color w:val="000000"/>
          <w:kern w:val="0"/>
        </w:rPr>
        <w:t xml:space="preserve"> Desarrollan los contenidos del currículo.</w:t>
      </w:r>
    </w:p>
    <w:p w:rsidR="00A01614" w:rsidRPr="00A01614" w:rsidRDefault="00A01614" w:rsidP="006165EE">
      <w:pPr>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b/>
          <w:bCs/>
          <w:color w:val="000000"/>
          <w:kern w:val="0"/>
        </w:rPr>
        <w:t>Evaluaciones:</w:t>
      </w:r>
      <w:r w:rsidRPr="00A01614">
        <w:rPr>
          <w:rFonts w:cstheme="minorHAnsi"/>
          <w:color w:val="000000"/>
          <w:kern w:val="0"/>
        </w:rPr>
        <w:t xml:space="preserve"> Verifican el logro de los estudiantes.</w:t>
      </w:r>
    </w:p>
    <w:p w:rsidR="00A01614" w:rsidRPr="00A01614" w:rsidRDefault="00A01614" w:rsidP="006165EE">
      <w:pPr>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b/>
          <w:bCs/>
          <w:color w:val="000000"/>
          <w:kern w:val="0"/>
        </w:rPr>
        <w:t>Línea Pedagógica:</w:t>
      </w:r>
      <w:r w:rsidRPr="00A01614">
        <w:rPr>
          <w:rFonts w:cstheme="minorHAnsi"/>
          <w:color w:val="000000"/>
          <w:kern w:val="0"/>
        </w:rPr>
        <w:t xml:space="preserve"> Enfoque cognitivo de la educación.</w:t>
      </w:r>
    </w:p>
    <w:p w:rsidR="00A01614" w:rsidRPr="00A01614" w:rsidRDefault="00A01614"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rPr>
      </w:pPr>
      <w:r w:rsidRPr="00A01614">
        <w:rPr>
          <w:rFonts w:cstheme="minorHAnsi"/>
          <w:b/>
          <w:bCs/>
          <w:color w:val="000000"/>
          <w:kern w:val="0"/>
        </w:rPr>
        <w:t>Tipos de Contenidos:</w:t>
      </w:r>
    </w:p>
    <w:p w:rsidR="00A01614" w:rsidRPr="00A01614" w:rsidRDefault="00A01614" w:rsidP="006165EE">
      <w:pPr>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b/>
          <w:bCs/>
          <w:color w:val="000000"/>
          <w:kern w:val="0"/>
        </w:rPr>
        <w:t>Contenidos Conceptuales (Saber):</w:t>
      </w:r>
    </w:p>
    <w:p w:rsidR="00A01614" w:rsidRPr="00A01614" w:rsidRDefault="00A01614" w:rsidP="006165EE">
      <w:pPr>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t>Hechos.</w:t>
      </w:r>
    </w:p>
    <w:p w:rsidR="00A01614" w:rsidRPr="00A01614" w:rsidRDefault="00A01614" w:rsidP="006165EE">
      <w:pPr>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t>Datos.</w:t>
      </w:r>
    </w:p>
    <w:p w:rsidR="00A01614" w:rsidRPr="00A01614" w:rsidRDefault="00A01614" w:rsidP="006165EE">
      <w:pPr>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t>Conceptos.</w:t>
      </w:r>
    </w:p>
    <w:p w:rsidR="00A01614" w:rsidRPr="00A01614" w:rsidRDefault="00A01614" w:rsidP="006165EE">
      <w:pPr>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b/>
          <w:bCs/>
          <w:color w:val="000000"/>
          <w:kern w:val="0"/>
        </w:rPr>
        <w:t>Contenidos Procedimentales (Saber Hacer):</w:t>
      </w:r>
    </w:p>
    <w:p w:rsidR="00A01614" w:rsidRPr="00A01614" w:rsidRDefault="00A01614" w:rsidP="006165EE">
      <w:pPr>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t>Eje Motriz Cognitivo.</w:t>
      </w:r>
    </w:p>
    <w:p w:rsidR="00A01614" w:rsidRPr="00A01614" w:rsidRDefault="00A01614" w:rsidP="006165EE">
      <w:pPr>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t>Eje De Pocas Acciones-Muchas Acciones.</w:t>
      </w:r>
    </w:p>
    <w:p w:rsidR="00A01614" w:rsidRPr="00A01614" w:rsidRDefault="00A01614" w:rsidP="006165EE">
      <w:pPr>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t>Eje Algorítmico-Heurístico.</w:t>
      </w:r>
    </w:p>
    <w:p w:rsidR="00A01614" w:rsidRPr="00A01614" w:rsidRDefault="00A01614" w:rsidP="006165EE">
      <w:pPr>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b/>
          <w:bCs/>
          <w:color w:val="000000"/>
          <w:kern w:val="0"/>
        </w:rPr>
        <w:t>Contenidos Actitudinales (Ser):</w:t>
      </w:r>
    </w:p>
    <w:p w:rsidR="00A01614" w:rsidRPr="00A01614" w:rsidRDefault="00A01614" w:rsidP="006165EE">
      <w:pPr>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t>Valores.</w:t>
      </w:r>
    </w:p>
    <w:p w:rsidR="00A01614" w:rsidRPr="00A01614" w:rsidRDefault="00A01614" w:rsidP="006165EE">
      <w:pPr>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t>Actitudes.</w:t>
      </w:r>
    </w:p>
    <w:p w:rsidR="00A01614" w:rsidRPr="00A01614" w:rsidRDefault="00A01614"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rPr>
      </w:pPr>
      <w:r w:rsidRPr="00A01614">
        <w:rPr>
          <w:rFonts w:cstheme="minorHAnsi"/>
          <w:b/>
          <w:bCs/>
          <w:color w:val="000000"/>
          <w:kern w:val="0"/>
        </w:rPr>
        <w:lastRenderedPageBreak/>
        <w:t>Bases Curriculares:</w:t>
      </w:r>
    </w:p>
    <w:p w:rsidR="00A01614" w:rsidRPr="00A01614" w:rsidRDefault="00A01614" w:rsidP="006165EE">
      <w:pPr>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t>Establecen Objetivos de Aprendizaje (OA) que integran habilidades, conocimientos y actitudes.</w:t>
      </w:r>
    </w:p>
    <w:p w:rsidR="00A01614" w:rsidRPr="00A01614" w:rsidRDefault="00A01614"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rPr>
      </w:pPr>
      <w:r w:rsidRPr="00A01614">
        <w:rPr>
          <w:rFonts w:cstheme="minorHAnsi"/>
          <w:b/>
          <w:bCs/>
          <w:color w:val="000000"/>
          <w:kern w:val="0"/>
        </w:rPr>
        <w:t>Currículo en Educación Básica y Superior:</w:t>
      </w:r>
    </w:p>
    <w:p w:rsidR="00A01614" w:rsidRPr="00A01614" w:rsidRDefault="00A01614" w:rsidP="006165EE">
      <w:pPr>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t>SEP define el currículo en educación básica.</w:t>
      </w:r>
    </w:p>
    <w:p w:rsidR="00A01614" w:rsidRPr="00A01614" w:rsidRDefault="00A01614" w:rsidP="006165EE">
      <w:pPr>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t>En educación superior, la filosofía de cada institución determina el currículo.</w:t>
      </w:r>
    </w:p>
    <w:p w:rsidR="00A01614" w:rsidRPr="00A01614" w:rsidRDefault="00A01614"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rPr>
      </w:pPr>
      <w:r w:rsidRPr="00A01614">
        <w:rPr>
          <w:rFonts w:cstheme="minorHAnsi"/>
          <w:b/>
          <w:bCs/>
          <w:color w:val="000000"/>
          <w:kern w:val="0"/>
        </w:rPr>
        <w:t>Modelos Pedagógicos:</w:t>
      </w:r>
    </w:p>
    <w:p w:rsidR="00A01614" w:rsidRPr="00A01614" w:rsidRDefault="00A01614" w:rsidP="006165EE">
      <w:pPr>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b/>
          <w:bCs/>
          <w:color w:val="000000"/>
          <w:kern w:val="0"/>
        </w:rPr>
        <w:t>Tradicional:</w:t>
      </w:r>
    </w:p>
    <w:p w:rsidR="00A01614" w:rsidRPr="00A01614" w:rsidRDefault="00A01614" w:rsidP="006165EE">
      <w:pPr>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t>Enfoque autoritario.</w:t>
      </w:r>
    </w:p>
    <w:p w:rsidR="00A01614" w:rsidRPr="00A01614" w:rsidRDefault="00A01614" w:rsidP="006165EE">
      <w:pPr>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t>Memorización y repetición.</w:t>
      </w:r>
    </w:p>
    <w:p w:rsidR="00A01614" w:rsidRPr="00A01614" w:rsidRDefault="00A01614" w:rsidP="006165EE">
      <w:pPr>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t>Evaluación centrada en resultados.</w:t>
      </w:r>
    </w:p>
    <w:p w:rsidR="00A01614" w:rsidRPr="00A01614" w:rsidRDefault="00A01614" w:rsidP="006165EE">
      <w:pPr>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b/>
          <w:bCs/>
          <w:color w:val="000000"/>
          <w:kern w:val="0"/>
        </w:rPr>
        <w:t>Activista:</w:t>
      </w:r>
    </w:p>
    <w:p w:rsidR="00A01614" w:rsidRPr="00A01614" w:rsidRDefault="00A01614" w:rsidP="006165EE">
      <w:pPr>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t>Aprender haciendo.</w:t>
      </w:r>
    </w:p>
    <w:p w:rsidR="00A01614" w:rsidRPr="00A01614" w:rsidRDefault="00A01614" w:rsidP="006165EE">
      <w:pPr>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t>Rol activo del estudiante.</w:t>
      </w:r>
    </w:p>
    <w:p w:rsidR="00A01614" w:rsidRPr="00A01614" w:rsidRDefault="00A01614" w:rsidP="006165EE">
      <w:pPr>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t xml:space="preserve">Evaluación formativa y </w:t>
      </w:r>
      <w:proofErr w:type="spellStart"/>
      <w:r w:rsidRPr="00A01614">
        <w:rPr>
          <w:rFonts w:cstheme="minorHAnsi"/>
          <w:color w:val="000000"/>
          <w:kern w:val="0"/>
        </w:rPr>
        <w:t>criterial</w:t>
      </w:r>
      <w:proofErr w:type="spellEnd"/>
      <w:r w:rsidRPr="00A01614">
        <w:rPr>
          <w:rFonts w:cstheme="minorHAnsi"/>
          <w:color w:val="000000"/>
          <w:kern w:val="0"/>
        </w:rPr>
        <w:t>.</w:t>
      </w:r>
    </w:p>
    <w:p w:rsidR="00A01614" w:rsidRPr="00A01614" w:rsidRDefault="00A01614" w:rsidP="006165EE">
      <w:pPr>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b/>
          <w:bCs/>
          <w:color w:val="000000"/>
          <w:kern w:val="0"/>
        </w:rPr>
        <w:t>Conceptual:</w:t>
      </w:r>
    </w:p>
    <w:p w:rsidR="00A01614" w:rsidRPr="00A01614" w:rsidRDefault="00A01614" w:rsidP="006165EE">
      <w:pPr>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t>Preparar para el futuro.</w:t>
      </w:r>
    </w:p>
    <w:p w:rsidR="00A01614" w:rsidRPr="00A01614" w:rsidRDefault="00A01614" w:rsidP="006165EE">
      <w:pPr>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t>Desarrollo de pensamiento, habilidades y valores.</w:t>
      </w:r>
    </w:p>
    <w:p w:rsidR="00A01614" w:rsidRPr="00A01614" w:rsidRDefault="00A01614" w:rsidP="006165EE">
      <w:pPr>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t>Contenidos significativos y reales.</w:t>
      </w:r>
    </w:p>
    <w:p w:rsidR="00A01614" w:rsidRPr="00A01614" w:rsidRDefault="00A01614" w:rsidP="006165EE">
      <w:pPr>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t>Evaluación integral y diagnóstica.</w:t>
      </w:r>
    </w:p>
    <w:p w:rsidR="00A01614" w:rsidRPr="006F1B8D" w:rsidRDefault="00211591"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Pr>
          <w:rFonts w:cstheme="minorHAnsi"/>
          <w:color w:val="000000"/>
          <w:kern w:val="0"/>
        </w:rPr>
        <w:t>Se</w:t>
      </w:r>
      <w:r w:rsidR="00A01614" w:rsidRPr="00A01614">
        <w:rPr>
          <w:rFonts w:cstheme="minorHAnsi"/>
          <w:color w:val="000000"/>
          <w:kern w:val="0"/>
        </w:rPr>
        <w:t xml:space="preserve"> menciona </w:t>
      </w:r>
      <w:r>
        <w:rPr>
          <w:rFonts w:cstheme="minorHAnsi"/>
          <w:color w:val="000000"/>
          <w:kern w:val="0"/>
        </w:rPr>
        <w:t>además los p</w:t>
      </w:r>
      <w:r w:rsidR="00A01614" w:rsidRPr="00A01614">
        <w:rPr>
          <w:rFonts w:cstheme="minorHAnsi"/>
          <w:color w:val="000000"/>
          <w:kern w:val="0"/>
        </w:rPr>
        <w:t xml:space="preserve">aradigmas (Conductual, Cognitivo, Ecológico-Contextual) y </w:t>
      </w:r>
      <w:r>
        <w:rPr>
          <w:rFonts w:cstheme="minorHAnsi"/>
          <w:color w:val="000000"/>
          <w:kern w:val="0"/>
        </w:rPr>
        <w:t xml:space="preserve">se </w:t>
      </w:r>
      <w:r w:rsidR="00A01614" w:rsidRPr="00A01614">
        <w:rPr>
          <w:rFonts w:cstheme="minorHAnsi"/>
          <w:color w:val="000000"/>
          <w:kern w:val="0"/>
        </w:rPr>
        <w:t>destaca la importancia de la educación como preparación para la vida, adaptándose a las necesidades cambiantes de la sociedad.</w:t>
      </w:r>
    </w:p>
    <w:p w:rsidR="00A01614" w:rsidRPr="006F1B8D" w:rsidRDefault="00A01614"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p>
    <w:p w:rsidR="00A01614" w:rsidRPr="006F1B8D" w:rsidRDefault="00A01614"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rPr>
      </w:pPr>
      <w:r w:rsidRPr="006F1B8D">
        <w:rPr>
          <w:rFonts w:cstheme="minorHAnsi"/>
          <w:b/>
          <w:bCs/>
          <w:color w:val="000000"/>
          <w:kern w:val="0"/>
        </w:rPr>
        <w:t>El desarrollo emocional.</w:t>
      </w:r>
    </w:p>
    <w:p w:rsidR="00A01614" w:rsidRPr="006F1B8D" w:rsidRDefault="00A01614"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6F1B8D">
        <w:rPr>
          <w:rFonts w:cstheme="minorHAnsi"/>
          <w:color w:val="000000"/>
          <w:kern w:val="0"/>
        </w:rPr>
        <w:t>El desarrollo emocional está vinculado al proceso intelectual de los niños</w:t>
      </w:r>
      <w:r w:rsidR="00A51A97">
        <w:rPr>
          <w:rStyle w:val="Refdenotaalfinal"/>
          <w:rFonts w:cstheme="minorHAnsi"/>
          <w:color w:val="000000"/>
          <w:kern w:val="0"/>
        </w:rPr>
        <w:endnoteReference w:id="23"/>
      </w:r>
      <w:r w:rsidRPr="006F1B8D">
        <w:rPr>
          <w:rFonts w:cstheme="minorHAnsi"/>
          <w:color w:val="000000"/>
          <w:kern w:val="0"/>
        </w:rPr>
        <w:t xml:space="preserve">. Con condiciones precarias, se pueden presentar problemas en la memoria, percepción y atención. </w:t>
      </w:r>
      <w:r w:rsidRPr="00A51A97">
        <w:rPr>
          <w:rFonts w:cstheme="minorHAnsi"/>
          <w:color w:val="000000"/>
          <w:kern w:val="0"/>
        </w:rPr>
        <w:t>Un buen desarrollo emocional mejora la motivación para aprender</w:t>
      </w:r>
      <w:r w:rsidR="00A51A97" w:rsidRPr="00A51A97">
        <w:rPr>
          <w:rStyle w:val="Refdenotaalfinal"/>
          <w:rFonts w:cstheme="minorHAnsi"/>
          <w:color w:val="000000"/>
          <w:kern w:val="0"/>
        </w:rPr>
        <w:endnoteReference w:id="24"/>
      </w:r>
      <w:r w:rsidRPr="00A51A97">
        <w:rPr>
          <w:rFonts w:cstheme="minorHAnsi"/>
          <w:color w:val="000000"/>
          <w:kern w:val="0"/>
        </w:rPr>
        <w:t>.</w:t>
      </w:r>
      <w:r w:rsidRPr="006F1B8D">
        <w:rPr>
          <w:rFonts w:cstheme="minorHAnsi"/>
          <w:color w:val="000000"/>
          <w:kern w:val="0"/>
        </w:rPr>
        <w:t xml:space="preserve"> Las competencias sociales, como tomar decisiones y manejar emociones, son esenciales. La </w:t>
      </w:r>
      <w:r w:rsidRPr="006F1B8D">
        <w:rPr>
          <w:rFonts w:cstheme="minorHAnsi"/>
          <w:color w:val="000000"/>
          <w:kern w:val="0"/>
        </w:rPr>
        <w:lastRenderedPageBreak/>
        <w:t xml:space="preserve">educación emocional en la escuela es crucial, ya que la afectividad está conectada a la intelectualidad. La vulnerabilidad de los alumnos puede afectar su autoestima y rendimiento escolar. </w:t>
      </w:r>
      <w:r w:rsidRPr="00AD37CB">
        <w:rPr>
          <w:rFonts w:cstheme="minorHAnsi"/>
          <w:color w:val="000000"/>
          <w:kern w:val="0"/>
        </w:rPr>
        <w:t>El clima escolar, tanto institucional como en el aula, influye en el desarrollo emocional</w:t>
      </w:r>
      <w:r w:rsidR="00A51A97" w:rsidRPr="00AD37CB">
        <w:rPr>
          <w:rStyle w:val="Refdenotaalfinal"/>
          <w:rFonts w:cstheme="minorHAnsi"/>
          <w:color w:val="000000"/>
          <w:kern w:val="0"/>
        </w:rPr>
        <w:endnoteReference w:id="25"/>
      </w:r>
      <w:r w:rsidRPr="00AD37CB">
        <w:rPr>
          <w:rFonts w:cstheme="minorHAnsi"/>
          <w:color w:val="000000"/>
          <w:kern w:val="0"/>
        </w:rPr>
        <w:t>.</w:t>
      </w:r>
      <w:r w:rsidRPr="006F1B8D">
        <w:rPr>
          <w:rFonts w:cstheme="minorHAnsi"/>
          <w:color w:val="000000"/>
          <w:kern w:val="0"/>
        </w:rPr>
        <w:t xml:space="preserve"> Se destacan acciones para apoyar a los estudiantes frente al estrés, considerando sus reacciones según la edad. Además, se aborda el desarrollo moral en distintas etapas según Piaget y Kohlberg.</w:t>
      </w:r>
    </w:p>
    <w:p w:rsidR="00A01614" w:rsidRPr="006F1B8D" w:rsidRDefault="00A01614"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p>
    <w:p w:rsidR="00A01614" w:rsidRPr="006F1B8D" w:rsidRDefault="00A01614"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rPr>
      </w:pPr>
      <w:r w:rsidRPr="006F1B8D">
        <w:rPr>
          <w:rFonts w:cstheme="minorHAnsi"/>
          <w:b/>
          <w:bCs/>
          <w:color w:val="000000"/>
          <w:kern w:val="0"/>
        </w:rPr>
        <w:t>Familia y escuela.</w:t>
      </w:r>
    </w:p>
    <w:p w:rsidR="00A01614" w:rsidRPr="00A01614" w:rsidRDefault="00AD37CB"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Pr>
          <w:rFonts w:cstheme="minorHAnsi"/>
          <w:color w:val="000000"/>
          <w:kern w:val="0"/>
        </w:rPr>
        <w:t>L</w:t>
      </w:r>
      <w:r w:rsidR="00A01614" w:rsidRPr="00A01614">
        <w:rPr>
          <w:rFonts w:cstheme="minorHAnsi"/>
          <w:color w:val="000000"/>
          <w:kern w:val="0"/>
        </w:rPr>
        <w:t>a importancia de la colaboración entre la familia, la escuela y la comunidad en la educación integral de los individuos</w:t>
      </w:r>
      <w:r w:rsidR="00F60F48">
        <w:rPr>
          <w:rFonts w:cstheme="minorHAnsi"/>
          <w:color w:val="000000"/>
          <w:kern w:val="0"/>
        </w:rPr>
        <w:t xml:space="preserve"> es necesaria para el desarrollo integral del alumno</w:t>
      </w:r>
      <w:r w:rsidR="00F60F48">
        <w:rPr>
          <w:rStyle w:val="Refdenotaalfinal"/>
          <w:rFonts w:cstheme="minorHAnsi"/>
          <w:color w:val="000000"/>
          <w:kern w:val="0"/>
        </w:rPr>
        <w:endnoteReference w:id="26"/>
      </w:r>
      <w:r w:rsidR="00A01614" w:rsidRPr="00A01614">
        <w:rPr>
          <w:rFonts w:cstheme="minorHAnsi"/>
          <w:color w:val="000000"/>
          <w:kern w:val="0"/>
        </w:rPr>
        <w:t xml:space="preserve">. </w:t>
      </w:r>
      <w:r w:rsidR="002933E2">
        <w:rPr>
          <w:rFonts w:cstheme="minorHAnsi"/>
          <w:color w:val="000000"/>
          <w:kern w:val="0"/>
        </w:rPr>
        <w:t>Se d</w:t>
      </w:r>
      <w:r w:rsidR="00A01614" w:rsidRPr="00A01614">
        <w:rPr>
          <w:rFonts w:cstheme="minorHAnsi"/>
          <w:color w:val="000000"/>
          <w:kern w:val="0"/>
        </w:rPr>
        <w:t>estaca la necesidad de adaptarse a las transformaciones sociales para cumplir con la tarea educativa y socializadora. La interacción entre estos tres elementos es esencial para lograr una obra educativa completa.</w:t>
      </w:r>
    </w:p>
    <w:p w:rsidR="00A01614" w:rsidRPr="00A01614" w:rsidRDefault="002933E2"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Pr>
          <w:rFonts w:cstheme="minorHAnsi"/>
          <w:color w:val="000000"/>
          <w:kern w:val="0"/>
        </w:rPr>
        <w:t>además</w:t>
      </w:r>
      <w:r w:rsidR="00A01614" w:rsidRPr="00A01614">
        <w:rPr>
          <w:rFonts w:cstheme="minorHAnsi"/>
          <w:color w:val="000000"/>
          <w:kern w:val="0"/>
        </w:rPr>
        <w:t xml:space="preserve"> la importancia de fortalecer los valores familiares a través de la vinculación entre padres y maestros, la participación en la comunidad y la identificación de necesidades de aprendizaje. Se enfatiza que la calidad de la enseñanza es el resultado del esfuerzo conjunto de la escuela, la familia y la comunidad.</w:t>
      </w:r>
    </w:p>
    <w:p w:rsidR="00A01614" w:rsidRPr="00A01614" w:rsidRDefault="00A01614"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t>Se menciona la personalidad como un todo en desarrollo, con interrelaciones y vínculos estables entre sus componentes. La socialización es crucial para el desarrollo de individuos preparados para la convivencia en la sociedad. Se describen tres procesos interrelacionados en la socialización: afectivos, cognitivos y comportamentales</w:t>
      </w:r>
      <w:r w:rsidR="00F60F48" w:rsidRPr="00F60F48">
        <w:rPr>
          <w:rStyle w:val="Refdenotaalfinal"/>
          <w:rFonts w:cstheme="minorHAnsi"/>
          <w:color w:val="000000"/>
          <w:kern w:val="0"/>
        </w:rPr>
        <w:endnoteReference w:id="27"/>
      </w:r>
      <w:r w:rsidRPr="00A01614">
        <w:rPr>
          <w:rFonts w:cstheme="minorHAnsi"/>
          <w:color w:val="000000"/>
          <w:kern w:val="0"/>
        </w:rPr>
        <w:t>.</w:t>
      </w:r>
    </w:p>
    <w:p w:rsidR="00A01614" w:rsidRPr="00A01614" w:rsidRDefault="002933E2"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Pr>
          <w:rFonts w:cstheme="minorHAnsi"/>
          <w:color w:val="000000"/>
          <w:kern w:val="0"/>
        </w:rPr>
        <w:t>Son necesarios los</w:t>
      </w:r>
      <w:r w:rsidR="00A01614" w:rsidRPr="00A01614">
        <w:rPr>
          <w:rFonts w:cstheme="minorHAnsi"/>
          <w:color w:val="000000"/>
          <w:kern w:val="0"/>
        </w:rPr>
        <w:t xml:space="preserve"> ajustes en la acción de las instituciones socializadoras, especialmente en la escuela, destacando la importancia de fomentar la educación sobre la mera instrucción. Se plantea la necesidad de transformar la escuela en una entidad que contribuya al desarrollo de la creatividad y autonomía de los educandos.</w:t>
      </w:r>
      <w:r>
        <w:rPr>
          <w:rStyle w:val="Refdenotaalfinal"/>
          <w:rFonts w:cstheme="minorHAnsi"/>
          <w:color w:val="000000"/>
          <w:kern w:val="0"/>
        </w:rPr>
        <w:endnoteReference w:id="28"/>
      </w:r>
    </w:p>
    <w:p w:rsidR="00A01614" w:rsidRPr="00A01614" w:rsidRDefault="002933E2"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Pr>
          <w:rFonts w:cstheme="minorHAnsi"/>
          <w:color w:val="000000"/>
          <w:kern w:val="0"/>
        </w:rPr>
        <w:t>Es</w:t>
      </w:r>
      <w:r w:rsidR="00A01614" w:rsidRPr="00A01614">
        <w:rPr>
          <w:rFonts w:cstheme="minorHAnsi"/>
          <w:color w:val="000000"/>
          <w:kern w:val="0"/>
        </w:rPr>
        <w:t xml:space="preserve"> importancia  </w:t>
      </w:r>
      <w:r>
        <w:rPr>
          <w:rFonts w:cstheme="minorHAnsi"/>
          <w:color w:val="000000"/>
          <w:kern w:val="0"/>
        </w:rPr>
        <w:t>una discusión en</w:t>
      </w:r>
      <w:r w:rsidR="00A01614" w:rsidRPr="00A01614">
        <w:rPr>
          <w:rFonts w:cstheme="minorHAnsi"/>
          <w:color w:val="000000"/>
          <w:kern w:val="0"/>
        </w:rPr>
        <w:t xml:space="preserve"> proceso de socialización flexible, abierto e integrado para responder a las demandas sociales contemporáneas. Se aboga por la implementación de nuevos modelos educativos que incluyan acciones de cambio y promuevan la coordinación entre la escuela, la familia y la comunidad.</w:t>
      </w:r>
    </w:p>
    <w:p w:rsidR="00A01614" w:rsidRPr="00A01614" w:rsidRDefault="00A01614"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lastRenderedPageBreak/>
        <w:t>El artículo explora niveles de interacción, desde el espacio interno hasta externo de la escuela, destacando la influencia recíproca entre individuos y la escuela como organización. Se enfoca en la importancia de la interacción entre la escuela, la familia y la comunidad para establecer vínculos efectivos.</w:t>
      </w:r>
    </w:p>
    <w:p w:rsidR="00A01614" w:rsidRPr="00A01614" w:rsidRDefault="00A01614"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t>Se abordan desafíos en la escuela, especialmente en el contexto de cambios rápidos y profundos en la sociedad. Se destaca la necesidad de crear ambientes propicios para que los alumnos adquieran las competencias necesarias para adaptarse a una realidad cambiante.</w:t>
      </w:r>
    </w:p>
    <w:p w:rsidR="00A01614" w:rsidRPr="00A01614" w:rsidRDefault="002933E2"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Pr>
          <w:rFonts w:cstheme="minorHAnsi"/>
          <w:color w:val="000000"/>
          <w:kern w:val="0"/>
        </w:rPr>
        <w:t>Se debe</w:t>
      </w:r>
      <w:r w:rsidR="00A01614" w:rsidRPr="00A01614">
        <w:rPr>
          <w:rFonts w:cstheme="minorHAnsi"/>
          <w:color w:val="000000"/>
          <w:kern w:val="0"/>
        </w:rPr>
        <w:t xml:space="preserve"> reflexiona</w:t>
      </w:r>
      <w:r>
        <w:rPr>
          <w:rFonts w:cstheme="minorHAnsi"/>
          <w:color w:val="000000"/>
          <w:kern w:val="0"/>
        </w:rPr>
        <w:t>r</w:t>
      </w:r>
      <w:r w:rsidR="00A01614" w:rsidRPr="00A01614">
        <w:rPr>
          <w:rFonts w:cstheme="minorHAnsi"/>
          <w:color w:val="000000"/>
          <w:kern w:val="0"/>
        </w:rPr>
        <w:t xml:space="preserve"> sobre el papel de la escuela en la adolescencia, considerando el desarrollo cognitivo y los cambios en la estructura del pensamiento. Se plantea la importancia de la relación docente-alumno</w:t>
      </w:r>
      <w:r>
        <w:rPr>
          <w:rStyle w:val="Refdenotaalfinal"/>
          <w:rFonts w:cstheme="minorHAnsi"/>
          <w:color w:val="000000"/>
          <w:kern w:val="0"/>
        </w:rPr>
        <w:endnoteReference w:id="29"/>
      </w:r>
      <w:r w:rsidR="00A01614" w:rsidRPr="00A01614">
        <w:rPr>
          <w:rFonts w:cstheme="minorHAnsi"/>
          <w:color w:val="000000"/>
          <w:kern w:val="0"/>
        </w:rPr>
        <w:t xml:space="preserve"> y cómo el profesor puede convertirse en un referente ideal para los adolescentes.</w:t>
      </w:r>
      <w:r>
        <w:rPr>
          <w:rStyle w:val="Refdenotaalfinal"/>
          <w:rFonts w:cstheme="minorHAnsi"/>
          <w:color w:val="000000"/>
          <w:kern w:val="0"/>
        </w:rPr>
        <w:endnoteReference w:id="30"/>
      </w:r>
    </w:p>
    <w:p w:rsidR="00A01614" w:rsidRPr="00A01614" w:rsidRDefault="00A01614"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A01614">
        <w:rPr>
          <w:rFonts w:cstheme="minorHAnsi"/>
          <w:color w:val="000000"/>
          <w:kern w:val="0"/>
        </w:rPr>
        <w:t xml:space="preserve">Se </w:t>
      </w:r>
      <w:r w:rsidR="000C5399">
        <w:rPr>
          <w:rFonts w:cstheme="minorHAnsi"/>
          <w:color w:val="000000"/>
          <w:kern w:val="0"/>
        </w:rPr>
        <w:t xml:space="preserve">avanza en la </w:t>
      </w:r>
      <w:r w:rsidRPr="00A01614">
        <w:rPr>
          <w:rFonts w:cstheme="minorHAnsi"/>
          <w:color w:val="000000"/>
          <w:kern w:val="0"/>
        </w:rPr>
        <w:t>discu</w:t>
      </w:r>
      <w:r w:rsidR="000C5399">
        <w:rPr>
          <w:rFonts w:cstheme="minorHAnsi"/>
          <w:color w:val="000000"/>
          <w:kern w:val="0"/>
        </w:rPr>
        <w:t>sión sobre los</w:t>
      </w:r>
      <w:r w:rsidRPr="00A01614">
        <w:rPr>
          <w:rFonts w:cstheme="minorHAnsi"/>
          <w:color w:val="000000"/>
          <w:kern w:val="0"/>
        </w:rPr>
        <w:t xml:space="preserve"> retos relacionados con la globalización y la velocidad de los cambios en la sociedad, así como la necesidad de adaptar la educación a estas transformaciones. Se destaca la importancia de la equidad educativa y la dificultad de separarla del concepto de calidad de la enseñanza.</w:t>
      </w:r>
    </w:p>
    <w:p w:rsidR="00A01614" w:rsidRPr="00A01614" w:rsidRDefault="000C5399"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Pr>
          <w:rFonts w:cstheme="minorHAnsi"/>
          <w:color w:val="000000"/>
          <w:kern w:val="0"/>
        </w:rPr>
        <w:t>En definitiva,</w:t>
      </w:r>
      <w:r w:rsidR="00A01614" w:rsidRPr="00A01614">
        <w:rPr>
          <w:rFonts w:cstheme="minorHAnsi"/>
          <w:color w:val="000000"/>
          <w:kern w:val="0"/>
        </w:rPr>
        <w:t xml:space="preserve"> se señala que los problemas educativos no tienen un origen exclusivamente educativo y que se requiere una comprensión más amplia y coordinada para abordarlos de manera efectiva.</w:t>
      </w:r>
    </w:p>
    <w:p w:rsidR="00A01614" w:rsidRPr="00A01614" w:rsidRDefault="000C5399"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rPr>
      </w:pPr>
      <w:r>
        <w:rPr>
          <w:rFonts w:cstheme="minorHAnsi"/>
          <w:b/>
          <w:bCs/>
          <w:color w:val="000000"/>
          <w:kern w:val="0"/>
        </w:rPr>
        <w:t xml:space="preserve">Conclusión. </w:t>
      </w:r>
    </w:p>
    <w:p w:rsidR="006165EE" w:rsidRPr="006165EE" w:rsidRDefault="000C5399"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Pr>
          <w:rFonts w:cstheme="minorHAnsi"/>
          <w:color w:val="000000"/>
          <w:kern w:val="0"/>
        </w:rPr>
        <w:t xml:space="preserve">Los </w:t>
      </w:r>
      <w:r w:rsidR="006165EE" w:rsidRPr="006165EE">
        <w:rPr>
          <w:rFonts w:cstheme="minorHAnsi"/>
          <w:color w:val="000000"/>
          <w:kern w:val="0"/>
        </w:rPr>
        <w:t xml:space="preserve"> aspectos relacionados con el aprendizaje, la memoria, la atención y la lectura</w:t>
      </w:r>
      <w:r>
        <w:rPr>
          <w:rFonts w:cstheme="minorHAnsi"/>
          <w:color w:val="000000"/>
          <w:kern w:val="0"/>
        </w:rPr>
        <w:t xml:space="preserve"> son de vital importancia en el proceso de enseñanza aprendizaje</w:t>
      </w:r>
      <w:r w:rsidR="006165EE" w:rsidRPr="006165EE">
        <w:rPr>
          <w:rFonts w:cstheme="minorHAnsi"/>
          <w:color w:val="000000"/>
          <w:kern w:val="0"/>
        </w:rPr>
        <w:t>. Aquí</w:t>
      </w:r>
      <w:r>
        <w:rPr>
          <w:rFonts w:cstheme="minorHAnsi"/>
          <w:color w:val="000000"/>
          <w:kern w:val="0"/>
        </w:rPr>
        <w:t>, a modo de conclusión</w:t>
      </w:r>
      <w:r w:rsidR="006165EE" w:rsidRPr="006165EE">
        <w:rPr>
          <w:rFonts w:cstheme="minorHAnsi"/>
          <w:color w:val="000000"/>
          <w:kern w:val="0"/>
        </w:rPr>
        <w:t xml:space="preserve"> los puntos clave</w:t>
      </w:r>
      <w:r>
        <w:rPr>
          <w:rFonts w:cstheme="minorHAnsi"/>
          <w:color w:val="000000"/>
          <w:kern w:val="0"/>
        </w:rPr>
        <w:t xml:space="preserve"> son</w:t>
      </w:r>
      <w:r w:rsidR="006165EE" w:rsidRPr="006165EE">
        <w:rPr>
          <w:rFonts w:cstheme="minorHAnsi"/>
          <w:color w:val="000000"/>
          <w:kern w:val="0"/>
        </w:rPr>
        <w:t>:</w:t>
      </w:r>
    </w:p>
    <w:p w:rsidR="006165EE" w:rsidRPr="006165EE" w:rsidRDefault="006165EE"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rPr>
      </w:pPr>
      <w:r w:rsidRPr="006165EE">
        <w:rPr>
          <w:rFonts w:cstheme="minorHAnsi"/>
          <w:b/>
          <w:bCs/>
          <w:color w:val="000000"/>
          <w:kern w:val="0"/>
        </w:rPr>
        <w:t>Motivación</w:t>
      </w:r>
      <w:r w:rsidR="000C5399">
        <w:rPr>
          <w:rStyle w:val="Refdenotaalfinal"/>
          <w:rFonts w:cstheme="minorHAnsi"/>
          <w:b/>
          <w:bCs/>
          <w:color w:val="000000"/>
          <w:kern w:val="0"/>
        </w:rPr>
        <w:endnoteReference w:id="31"/>
      </w:r>
    </w:p>
    <w:p w:rsidR="006165EE" w:rsidRPr="006165EE" w:rsidRDefault="006165EE" w:rsidP="006165EE">
      <w:pPr>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6165EE">
        <w:rPr>
          <w:rFonts w:cstheme="minorHAnsi"/>
          <w:color w:val="000000"/>
          <w:kern w:val="0"/>
        </w:rPr>
        <w:t>El aprendizaje es más efectivo cuando la persona tiene motivación y recursos para controlar su aprendizaje.</w:t>
      </w:r>
    </w:p>
    <w:p w:rsidR="006165EE" w:rsidRPr="006165EE" w:rsidRDefault="006165EE" w:rsidP="006165EE">
      <w:pPr>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6165EE">
        <w:rPr>
          <w:rFonts w:cstheme="minorHAnsi"/>
          <w:color w:val="000000"/>
          <w:kern w:val="0"/>
        </w:rPr>
        <w:t>La influencia de los docentes es crucial en este proceso.</w:t>
      </w:r>
    </w:p>
    <w:p w:rsidR="006165EE" w:rsidRPr="006165EE" w:rsidRDefault="006165EE" w:rsidP="006165EE">
      <w:pPr>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6165EE">
        <w:rPr>
          <w:rFonts w:cstheme="minorHAnsi"/>
          <w:color w:val="000000"/>
          <w:kern w:val="0"/>
        </w:rPr>
        <w:t>La motivación puede ser extrínseca (recompensas y castigos) e intrínseca (satisfacción personal).</w:t>
      </w:r>
    </w:p>
    <w:p w:rsidR="006165EE" w:rsidRPr="006165EE" w:rsidRDefault="006165EE" w:rsidP="006165EE">
      <w:pPr>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6165EE">
        <w:rPr>
          <w:rFonts w:cstheme="minorHAnsi"/>
          <w:color w:val="000000"/>
          <w:kern w:val="0"/>
        </w:rPr>
        <w:lastRenderedPageBreak/>
        <w:t>La motivación eleva el nivel de activación, mejorando la eficiencia, concentración y captación de información.</w:t>
      </w:r>
    </w:p>
    <w:p w:rsidR="006165EE" w:rsidRPr="006165EE" w:rsidRDefault="006165EE"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rPr>
      </w:pPr>
      <w:r w:rsidRPr="006165EE">
        <w:rPr>
          <w:rFonts w:cstheme="minorHAnsi"/>
          <w:b/>
          <w:bCs/>
          <w:color w:val="000000"/>
          <w:kern w:val="0"/>
        </w:rPr>
        <w:t>Memoria</w:t>
      </w:r>
    </w:p>
    <w:p w:rsidR="006165EE" w:rsidRPr="006165EE" w:rsidRDefault="006165EE" w:rsidP="006165EE">
      <w:pPr>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6165EE">
        <w:rPr>
          <w:rFonts w:cstheme="minorHAnsi"/>
          <w:color w:val="000000"/>
          <w:kern w:val="0"/>
        </w:rPr>
        <w:t>La memoria es esencial para el aprendizaje y se compone de estructuras (sensorial, corto plazo, largo plazo) y procesos (codificación, almacenamiento, recuperación).</w:t>
      </w:r>
    </w:p>
    <w:p w:rsidR="006165EE" w:rsidRPr="006165EE" w:rsidRDefault="006165EE" w:rsidP="006165EE">
      <w:pPr>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6165EE">
        <w:rPr>
          <w:rFonts w:cstheme="minorHAnsi"/>
          <w:color w:val="000000"/>
          <w:kern w:val="0"/>
        </w:rPr>
        <w:t>La memoria a largo plazo tiene sistemas como la procedimental y la declarativa (episódica y semántica).</w:t>
      </w:r>
    </w:p>
    <w:p w:rsidR="006165EE" w:rsidRPr="006165EE" w:rsidRDefault="006165EE" w:rsidP="006165EE">
      <w:pPr>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6165EE">
        <w:rPr>
          <w:rFonts w:cstheme="minorHAnsi"/>
          <w:color w:val="000000"/>
          <w:kern w:val="0"/>
        </w:rPr>
        <w:t>Se distingue entre memoria implícita (inconsciente) y explícita (consciente), y los niveles de procesamiento afectan la retención de información.</w:t>
      </w:r>
    </w:p>
    <w:p w:rsidR="006165EE" w:rsidRPr="006165EE" w:rsidRDefault="006165EE"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rPr>
      </w:pPr>
      <w:r w:rsidRPr="006165EE">
        <w:rPr>
          <w:rFonts w:cstheme="minorHAnsi"/>
          <w:b/>
          <w:bCs/>
          <w:color w:val="000000"/>
          <w:kern w:val="0"/>
        </w:rPr>
        <w:t>Procesos de Memoria</w:t>
      </w:r>
    </w:p>
    <w:p w:rsidR="006165EE" w:rsidRPr="006165EE" w:rsidRDefault="006165EE" w:rsidP="006165EE">
      <w:pPr>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6165EE">
        <w:rPr>
          <w:rFonts w:cstheme="minorHAnsi"/>
          <w:color w:val="000000"/>
          <w:kern w:val="0"/>
        </w:rPr>
        <w:t>La codificación, el olvido y la transferencia de información son procesos clave.</w:t>
      </w:r>
    </w:p>
    <w:p w:rsidR="006165EE" w:rsidRPr="006165EE" w:rsidRDefault="006165EE" w:rsidP="006165EE">
      <w:pPr>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6165EE">
        <w:rPr>
          <w:rFonts w:cstheme="minorHAnsi"/>
          <w:color w:val="000000"/>
          <w:kern w:val="0"/>
        </w:rPr>
        <w:t>Estrategias como la repetición, la organización y la elaboración mejoran la retención.</w:t>
      </w:r>
    </w:p>
    <w:p w:rsidR="006165EE" w:rsidRPr="006165EE" w:rsidRDefault="006165EE"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rPr>
      </w:pPr>
      <w:r w:rsidRPr="006165EE">
        <w:rPr>
          <w:rFonts w:cstheme="minorHAnsi"/>
          <w:b/>
          <w:bCs/>
          <w:color w:val="000000"/>
          <w:kern w:val="0"/>
        </w:rPr>
        <w:t>Condiciones que Interfieren con la Memoria</w:t>
      </w:r>
    </w:p>
    <w:p w:rsidR="006165EE" w:rsidRPr="006165EE" w:rsidRDefault="006165EE" w:rsidP="006165EE">
      <w:pPr>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6165EE">
        <w:rPr>
          <w:rFonts w:cstheme="minorHAnsi"/>
          <w:color w:val="000000"/>
          <w:kern w:val="0"/>
        </w:rPr>
        <w:t>Enfermedades, sustancias estimulantes, falta de sueño, estados emocionales, falta de motivación y estrés afectan la memoria y el aprendizaje.</w:t>
      </w:r>
    </w:p>
    <w:p w:rsidR="006165EE" w:rsidRPr="006165EE" w:rsidRDefault="006165EE"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rPr>
      </w:pPr>
      <w:r w:rsidRPr="006165EE">
        <w:rPr>
          <w:rFonts w:cstheme="minorHAnsi"/>
          <w:b/>
          <w:bCs/>
          <w:color w:val="000000"/>
          <w:kern w:val="0"/>
        </w:rPr>
        <w:t>Atención</w:t>
      </w:r>
    </w:p>
    <w:p w:rsidR="006165EE" w:rsidRPr="006165EE" w:rsidRDefault="006165EE" w:rsidP="006165EE">
      <w:pPr>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6165EE">
        <w:rPr>
          <w:rFonts w:cstheme="minorHAnsi"/>
          <w:color w:val="000000"/>
          <w:kern w:val="0"/>
        </w:rPr>
        <w:t>La atención es un fenómeno activo y limitado que involucra selección, capacidad limitada y alerta.</w:t>
      </w:r>
    </w:p>
    <w:p w:rsidR="006165EE" w:rsidRPr="006165EE" w:rsidRDefault="006165EE" w:rsidP="006165EE">
      <w:pPr>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6165EE">
        <w:rPr>
          <w:rFonts w:cstheme="minorHAnsi"/>
          <w:color w:val="000000"/>
          <w:kern w:val="0"/>
        </w:rPr>
        <w:t>Tres funciones principales son la atención selectiva, vigilancia, sondeo y atención dividida.</w:t>
      </w:r>
    </w:p>
    <w:p w:rsidR="006165EE" w:rsidRPr="006165EE" w:rsidRDefault="006165EE"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rPr>
      </w:pPr>
      <w:r w:rsidRPr="006165EE">
        <w:rPr>
          <w:rFonts w:cstheme="minorHAnsi"/>
          <w:b/>
          <w:bCs/>
          <w:color w:val="000000"/>
          <w:kern w:val="0"/>
        </w:rPr>
        <w:t>Percepción</w:t>
      </w:r>
    </w:p>
    <w:p w:rsidR="006165EE" w:rsidRPr="006165EE" w:rsidRDefault="006165EE" w:rsidP="006165EE">
      <w:pPr>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6165EE">
        <w:rPr>
          <w:rFonts w:cstheme="minorHAnsi"/>
          <w:color w:val="000000"/>
          <w:kern w:val="0"/>
        </w:rPr>
        <w:t>La percepción es compleja e involucra la interpretación de información sensorial.</w:t>
      </w:r>
    </w:p>
    <w:p w:rsidR="006165EE" w:rsidRPr="006165EE" w:rsidRDefault="006165EE" w:rsidP="006165EE">
      <w:pPr>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6165EE">
        <w:rPr>
          <w:rFonts w:cstheme="minorHAnsi"/>
          <w:color w:val="000000"/>
          <w:kern w:val="0"/>
        </w:rPr>
        <w:t>Detección, discriminación e identificación son procesos perceptivos clave.</w:t>
      </w:r>
    </w:p>
    <w:p w:rsidR="006165EE" w:rsidRPr="006165EE" w:rsidRDefault="006165EE" w:rsidP="006165EE">
      <w:pPr>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6165EE">
        <w:rPr>
          <w:rFonts w:cstheme="minorHAnsi"/>
          <w:color w:val="000000"/>
          <w:kern w:val="0"/>
        </w:rPr>
        <w:t>Se destaca la importancia de la percepción visual y su conexión con procesos cognitivos.</w:t>
      </w:r>
    </w:p>
    <w:p w:rsidR="006165EE" w:rsidRPr="006165EE" w:rsidRDefault="006165EE"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rPr>
      </w:pPr>
      <w:r w:rsidRPr="006165EE">
        <w:rPr>
          <w:rFonts w:cstheme="minorHAnsi"/>
          <w:b/>
          <w:bCs/>
          <w:color w:val="000000"/>
          <w:kern w:val="0"/>
        </w:rPr>
        <w:t>Lectura</w:t>
      </w:r>
    </w:p>
    <w:p w:rsidR="006165EE" w:rsidRPr="006165EE" w:rsidRDefault="006165EE" w:rsidP="006165EE">
      <w:pPr>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6165EE">
        <w:rPr>
          <w:rFonts w:cstheme="minorHAnsi"/>
          <w:color w:val="000000"/>
          <w:kern w:val="0"/>
        </w:rPr>
        <w:t>La lectura es un proceso complejo que implica decodificación y comprensión.</w:t>
      </w:r>
    </w:p>
    <w:p w:rsidR="006165EE" w:rsidRPr="006165EE" w:rsidRDefault="006165EE" w:rsidP="006165EE">
      <w:pPr>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6165EE">
        <w:rPr>
          <w:rFonts w:cstheme="minorHAnsi"/>
          <w:color w:val="000000"/>
          <w:kern w:val="0"/>
        </w:rPr>
        <w:t>Se subraya la necesidad de desarrollar tanto procesos léxicos como de comprensión.</w:t>
      </w:r>
    </w:p>
    <w:p w:rsidR="006165EE" w:rsidRPr="006165EE" w:rsidRDefault="006165EE" w:rsidP="006165EE">
      <w:pPr>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6165EE">
        <w:rPr>
          <w:rFonts w:cstheme="minorHAnsi"/>
          <w:color w:val="000000"/>
          <w:kern w:val="0"/>
        </w:rPr>
        <w:lastRenderedPageBreak/>
        <w:t>La representación del texto en modelos mentales y la comprensión contextual son fundamentales.</w:t>
      </w:r>
    </w:p>
    <w:p w:rsidR="006165EE" w:rsidRDefault="006165EE"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6165EE">
        <w:rPr>
          <w:rFonts w:cstheme="minorHAnsi"/>
          <w:color w:val="000000"/>
          <w:kern w:val="0"/>
        </w:rPr>
        <w:t>El artículo explora cómo estos elementos interactúan y afectan el proceso de aprendizaje, memoria y lectura.</w:t>
      </w:r>
    </w:p>
    <w:p w:rsidR="000C5399" w:rsidRDefault="000C5399"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Pr>
          <w:rFonts w:cstheme="minorHAnsi"/>
          <w:color w:val="000000"/>
          <w:kern w:val="0"/>
        </w:rPr>
        <w:t xml:space="preserve"> </w:t>
      </w:r>
    </w:p>
    <w:p w:rsidR="000C5399" w:rsidRPr="000C5399" w:rsidRDefault="000C5399"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kern w:val="0"/>
        </w:rPr>
      </w:pPr>
      <w:r w:rsidRPr="000C5399">
        <w:rPr>
          <w:rFonts w:cstheme="minorHAnsi"/>
          <w:b/>
          <w:bCs/>
          <w:color w:val="000000"/>
          <w:kern w:val="0"/>
        </w:rPr>
        <w:t>Conclusión.</w:t>
      </w:r>
    </w:p>
    <w:p w:rsidR="000C5399" w:rsidRPr="000C5399" w:rsidRDefault="000C5399" w:rsidP="000C53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0C5399">
        <w:rPr>
          <w:rFonts w:cstheme="minorHAnsi"/>
          <w:color w:val="000000"/>
          <w:kern w:val="0"/>
        </w:rPr>
        <w:t>El artículo proporciona una exploración detallada de la evolución de la psicología como campo de estudio, desde sus inicios con los filósofos socráticos hasta las corrientes contemporáneas como el cognitivismo y el constructivismo. Destaca la importancia de la psicología en la educación, subrayando el papel del psicólogo educativo en comprender y mejorar los procesos de enseñanza-aprendizaje.</w:t>
      </w:r>
    </w:p>
    <w:p w:rsidR="000C5399" w:rsidRPr="000C5399" w:rsidRDefault="000C5399" w:rsidP="000C53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0C5399">
        <w:rPr>
          <w:rFonts w:cstheme="minorHAnsi"/>
          <w:color w:val="000000"/>
          <w:kern w:val="0"/>
        </w:rPr>
        <w:t>En el desarrollo de la psicología aplicada a la educación, se enfatiza la necesidad de comprender los procesos cognitivos y socioafectivos de los estudiantes, así como abordar las diferencias individuales. Se destaca la importancia de la orientación educativa y la psicopedagogía como disciplinas aplicadas que contribuyen a un proceso de enseñanza-aprendizaje más efectivo.</w:t>
      </w:r>
    </w:p>
    <w:p w:rsidR="000C5399" w:rsidRPr="000C5399" w:rsidRDefault="000C5399" w:rsidP="000C53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0C5399">
        <w:rPr>
          <w:rFonts w:cstheme="minorHAnsi"/>
          <w:color w:val="000000"/>
          <w:kern w:val="0"/>
        </w:rPr>
        <w:t>La descripción detallada de las diferentes corrientes y enfoques pedagógicos proporciona una visión integral de la educación, desde la escuela tradicional hasta las teorías contemporáneas de aprendizaje. Se aborda la importancia del currículo educativo, destacando sus diversas partes y modelos pedagógicos que buscan adaptarse a las necesidades cambiantes de la sociedad.</w:t>
      </w:r>
    </w:p>
    <w:p w:rsidR="000C5399" w:rsidRPr="000C5399" w:rsidRDefault="000C5399" w:rsidP="000C53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r w:rsidRPr="000C5399">
        <w:rPr>
          <w:rFonts w:cstheme="minorHAnsi"/>
          <w:color w:val="000000"/>
          <w:kern w:val="0"/>
        </w:rPr>
        <w:t>El artículo también aborda temas cruciales como el desarrollo emocional, la interacción entre la familia y la escuela, y los efectos de la escolarización en la personalidad. Se reconoce la importancia de la colaboración entre la familia, la escuela y la comunidad para lograr una educación integral.</w:t>
      </w:r>
    </w:p>
    <w:p w:rsidR="006165EE" w:rsidRDefault="006165EE"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p>
    <w:p w:rsidR="0047496A" w:rsidRDefault="0047496A"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p>
    <w:p w:rsidR="0047496A" w:rsidRDefault="0047496A"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p>
    <w:p w:rsidR="0047496A" w:rsidRPr="007F1673" w:rsidRDefault="0047496A"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color w:val="000000"/>
          <w:kern w:val="0"/>
        </w:rPr>
      </w:pPr>
    </w:p>
    <w:p w:rsidR="007F1673" w:rsidRPr="0025776C" w:rsidRDefault="007F1673"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kern w:val="0"/>
          <w:sz w:val="22"/>
          <w:szCs w:val="22"/>
        </w:rPr>
      </w:pPr>
    </w:p>
    <w:p w:rsidR="0025776C" w:rsidRPr="00781A93" w:rsidRDefault="000C5399" w:rsidP="006165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bCs/>
          <w:color w:val="000000"/>
          <w:kern w:val="0"/>
          <w:sz w:val="22"/>
          <w:szCs w:val="22"/>
        </w:rPr>
      </w:pPr>
      <w:r>
        <w:rPr>
          <w:rFonts w:ascii="Arial" w:hAnsi="Arial" w:cs="Arial"/>
          <w:b/>
          <w:bCs/>
          <w:color w:val="000000"/>
          <w:kern w:val="0"/>
          <w:sz w:val="22"/>
          <w:szCs w:val="22"/>
        </w:rPr>
        <w:lastRenderedPageBreak/>
        <w:t>Referencias bibliográficas.</w:t>
      </w:r>
    </w:p>
    <w:p w:rsidR="00E25463" w:rsidRPr="00781A93" w:rsidRDefault="00E25463" w:rsidP="00E254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sz w:val="22"/>
          <w:szCs w:val="22"/>
        </w:rPr>
      </w:pPr>
    </w:p>
    <w:sectPr w:rsidR="00E25463" w:rsidRPr="00781A93">
      <w:footerReference w:type="even" r:id="rId9"/>
      <w:footerReference w:type="default" r:id="rId10"/>
      <w:endnotePr>
        <w:numFmt w:val="decimal"/>
      </w:endnotePr>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308AF" w:rsidRDefault="00F308AF" w:rsidP="00ED0673">
      <w:r>
        <w:separator/>
      </w:r>
    </w:p>
  </w:endnote>
  <w:endnote w:type="continuationSeparator" w:id="0">
    <w:p w:rsidR="00F308AF" w:rsidRDefault="00F308AF" w:rsidP="00ED0673">
      <w:r>
        <w:continuationSeparator/>
      </w:r>
    </w:p>
  </w:endnote>
  <w:endnote w:id="1">
    <w:p w:rsidR="00ED0673" w:rsidRPr="00ED0673" w:rsidRDefault="00ED0673">
      <w:pPr>
        <w:pStyle w:val="Textonotaalfinal"/>
        <w:rPr>
          <w:lang w:val="es-ES_tradnl"/>
        </w:rPr>
      </w:pPr>
      <w:r>
        <w:rPr>
          <w:rStyle w:val="Refdenotaalfinal"/>
        </w:rPr>
        <w:endnoteRef/>
      </w:r>
      <w:r>
        <w:t xml:space="preserve"> </w:t>
      </w:r>
      <w:r>
        <w:rPr>
          <w:rFonts w:ascii="Arial" w:hAnsi="Arial" w:cs="Arial"/>
          <w:color w:val="000000"/>
          <w:sz w:val="18"/>
          <w:szCs w:val="18"/>
        </w:rPr>
        <w:t>Covarrubias Papahiu, Patricia. (2010). Psicología educativa. </w:t>
      </w:r>
      <w:r>
        <w:rPr>
          <w:rFonts w:ascii="Arial" w:hAnsi="Arial" w:cs="Arial"/>
          <w:i/>
          <w:iCs/>
          <w:color w:val="000000"/>
          <w:sz w:val="18"/>
          <w:szCs w:val="18"/>
        </w:rPr>
        <w:t>Perfiles educativos</w:t>
      </w:r>
      <w:r>
        <w:rPr>
          <w:rFonts w:ascii="Arial" w:hAnsi="Arial" w:cs="Arial"/>
          <w:color w:val="000000"/>
          <w:sz w:val="18"/>
          <w:szCs w:val="18"/>
        </w:rPr>
        <w:t>, </w:t>
      </w:r>
      <w:r>
        <w:rPr>
          <w:rFonts w:ascii="Arial" w:hAnsi="Arial" w:cs="Arial"/>
          <w:i/>
          <w:iCs/>
          <w:color w:val="000000"/>
          <w:sz w:val="18"/>
          <w:szCs w:val="18"/>
        </w:rPr>
        <w:t>32</w:t>
      </w:r>
      <w:r>
        <w:rPr>
          <w:rFonts w:ascii="Arial" w:hAnsi="Arial" w:cs="Arial"/>
          <w:color w:val="000000"/>
          <w:sz w:val="18"/>
          <w:szCs w:val="18"/>
        </w:rPr>
        <w:t>(130), 179-186. Recuperado en 11 de diciembre de 2023, de http://www.scielo.org.mx/scielo.php?script=sci_arttext&amp;pid=S0185-26982010000400013&amp;lng=es&amp;tlng=es.</w:t>
      </w:r>
    </w:p>
  </w:endnote>
  <w:endnote w:id="2">
    <w:p w:rsidR="00ED0673" w:rsidRPr="00ED0673" w:rsidRDefault="00ED0673">
      <w:pPr>
        <w:pStyle w:val="Textonotaalfinal"/>
        <w:rPr>
          <w:lang w:val="es-ES_tradnl"/>
        </w:rPr>
      </w:pPr>
      <w:r>
        <w:rPr>
          <w:rStyle w:val="Refdenotaalfinal"/>
        </w:rPr>
        <w:endnoteRef/>
      </w:r>
      <w:r>
        <w:t xml:space="preserve"> </w:t>
      </w:r>
      <w:r w:rsidRPr="00ED0673">
        <w:t>Hernández Madrigal, P., (2009). Campos de Acción del Psicólogo Educativo: Una Propuesta Mexicana. </w:t>
      </w:r>
      <w:r w:rsidRPr="00ED0673">
        <w:rPr>
          <w:i/>
          <w:iCs/>
        </w:rPr>
        <w:t>Psicología Educativa. Revista de los Psicólogos de la Educación, 15</w:t>
      </w:r>
      <w:r w:rsidRPr="00ED0673">
        <w:t>(2), 165-175.</w:t>
      </w:r>
    </w:p>
  </w:endnote>
  <w:endnote w:id="3">
    <w:p w:rsidR="009F2A8C" w:rsidRPr="009F2A8C" w:rsidRDefault="009F2A8C">
      <w:pPr>
        <w:pStyle w:val="Textonotaalfinal"/>
        <w:rPr>
          <w:lang w:val="es-ES_tradnl"/>
        </w:rPr>
      </w:pPr>
      <w:r>
        <w:rPr>
          <w:rStyle w:val="Refdenotaalfinal"/>
        </w:rPr>
        <w:endnoteRef/>
      </w:r>
      <w:r>
        <w:t xml:space="preserve"> </w:t>
      </w:r>
      <w:r w:rsidRPr="009F2A8C">
        <w:t>TEDESCO, J. C., (2005). Los pilares de la educación del futuro. </w:t>
      </w:r>
      <w:r w:rsidRPr="009F2A8C">
        <w:rPr>
          <w:i/>
          <w:iCs/>
        </w:rPr>
        <w:t>Revista Colombiana de Sociología, </w:t>
      </w:r>
      <w:r w:rsidRPr="009F2A8C">
        <w:t>(25), 11-23.</w:t>
      </w:r>
    </w:p>
  </w:endnote>
  <w:endnote w:id="4">
    <w:p w:rsidR="009F2A8C" w:rsidRPr="009F2A8C" w:rsidRDefault="009F2A8C">
      <w:pPr>
        <w:pStyle w:val="Textonotaalfinal"/>
        <w:rPr>
          <w:lang w:val="es-ES_tradnl"/>
        </w:rPr>
      </w:pPr>
      <w:r>
        <w:rPr>
          <w:rStyle w:val="Refdenotaalfinal"/>
        </w:rPr>
        <w:endnoteRef/>
      </w:r>
      <w:r>
        <w:t xml:space="preserve"> </w:t>
      </w:r>
      <w:r w:rsidRPr="009F2A8C">
        <w:t xml:space="preserve">Cabrera Pérez, L., &amp; Bethencourt Benítez, J. T.  (2010). La psicopedagogía como ámbito científico-profesional. Electronic </w:t>
      </w:r>
      <w:r w:rsidRPr="009F2A8C">
        <w:t>Journal of Research in Educational Psychology, 8(2), 893-914.</w:t>
      </w:r>
    </w:p>
  </w:endnote>
  <w:endnote w:id="5">
    <w:p w:rsidR="009F2A8C" w:rsidRPr="009F2A8C" w:rsidRDefault="009F2A8C">
      <w:pPr>
        <w:pStyle w:val="Textonotaalfinal"/>
        <w:rPr>
          <w:lang w:val="es-ES_tradnl"/>
        </w:rPr>
      </w:pPr>
      <w:r>
        <w:rPr>
          <w:rStyle w:val="Refdenotaalfinal"/>
        </w:rPr>
        <w:endnoteRef/>
      </w:r>
      <w:r>
        <w:t xml:space="preserve"> </w:t>
      </w:r>
      <w:r>
        <w:rPr>
          <w:rFonts w:ascii="Arial" w:hAnsi="Arial" w:cs="Arial"/>
          <w:color w:val="000000"/>
          <w:sz w:val="18"/>
          <w:szCs w:val="18"/>
        </w:rPr>
        <w:t>Ortiz, Emilio, &amp; Mariño, María de los Ángeles. (2014). Una comprensión epistemológica de la psicopedagogía. </w:t>
      </w:r>
      <w:r>
        <w:rPr>
          <w:rFonts w:ascii="Arial" w:hAnsi="Arial" w:cs="Arial"/>
          <w:i/>
          <w:iCs/>
          <w:color w:val="000000"/>
          <w:sz w:val="18"/>
          <w:szCs w:val="18"/>
        </w:rPr>
        <w:t xml:space="preserve">Cinta de </w:t>
      </w:r>
      <w:r>
        <w:rPr>
          <w:rFonts w:ascii="Arial" w:hAnsi="Arial" w:cs="Arial"/>
          <w:i/>
          <w:iCs/>
          <w:color w:val="000000"/>
          <w:sz w:val="18"/>
          <w:szCs w:val="18"/>
        </w:rPr>
        <w:t>moebio</w:t>
      </w:r>
      <w:r>
        <w:rPr>
          <w:rFonts w:ascii="Arial" w:hAnsi="Arial" w:cs="Arial"/>
          <w:color w:val="000000"/>
          <w:sz w:val="18"/>
          <w:szCs w:val="18"/>
        </w:rPr>
        <w:t>, (49), 22-30. </w:t>
      </w:r>
      <w:hyperlink r:id="rId1" w:history="1">
        <w:r>
          <w:rPr>
            <w:rStyle w:val="Hipervnculo"/>
            <w:rFonts w:ascii="Arial" w:hAnsi="Arial" w:cs="Arial"/>
            <w:color w:val="555555"/>
            <w:sz w:val="18"/>
            <w:szCs w:val="18"/>
          </w:rPr>
          <w:t>https://dx.doi.org/10.4067/S0717-554X2014000100003</w:t>
        </w:r>
      </w:hyperlink>
    </w:p>
  </w:endnote>
  <w:endnote w:id="6">
    <w:p w:rsidR="009F2A8C" w:rsidRPr="009F2A8C" w:rsidRDefault="009F2A8C">
      <w:pPr>
        <w:pStyle w:val="Textonotaalfinal"/>
        <w:rPr>
          <w:lang w:val="es-ES_tradnl"/>
        </w:rPr>
      </w:pPr>
      <w:r>
        <w:rPr>
          <w:rStyle w:val="Refdenotaalfinal"/>
        </w:rPr>
        <w:endnoteRef/>
      </w:r>
      <w:r>
        <w:t xml:space="preserve"> </w:t>
      </w:r>
      <w:r w:rsidRPr="009F2A8C">
        <w:t>Zibas, D. M.,  (1996). Escuela pública y escuela privada en el marco de las nuevas políticas educacionales en América Latina. Revista Mexicana de Investigación Educativa, 1(1), 10-19.</w:t>
      </w:r>
    </w:p>
  </w:endnote>
  <w:endnote w:id="7">
    <w:p w:rsidR="0040052A" w:rsidRPr="0040052A" w:rsidRDefault="0040052A">
      <w:pPr>
        <w:pStyle w:val="Textonotaalfinal"/>
        <w:rPr>
          <w:lang w:val="es-ES_tradnl"/>
        </w:rPr>
      </w:pPr>
      <w:r>
        <w:rPr>
          <w:rStyle w:val="Refdenotaalfinal"/>
        </w:rPr>
        <w:endnoteRef/>
      </w:r>
      <w:r>
        <w:t xml:space="preserve"> </w:t>
      </w:r>
      <w:r w:rsidRPr="0040052A">
        <w:t xml:space="preserve">Villarroel Dávila, P.,  (2015). Recorrido metodológico en educación inicial. </w:t>
      </w:r>
      <w:r w:rsidRPr="0040052A">
        <w:t>Sophia, Colección de Filosofía de la Educación,  (19), 153-170.</w:t>
      </w:r>
    </w:p>
  </w:endnote>
  <w:endnote w:id="8">
    <w:p w:rsidR="004D5777" w:rsidRPr="004D5777" w:rsidRDefault="004D5777">
      <w:pPr>
        <w:pStyle w:val="Textonotaalfinal"/>
        <w:rPr>
          <w:lang w:val="es-ES_tradnl"/>
        </w:rPr>
      </w:pPr>
      <w:r>
        <w:rPr>
          <w:rStyle w:val="Refdenotaalfinal"/>
        </w:rPr>
        <w:endnoteRef/>
      </w:r>
      <w:r>
        <w:t xml:space="preserve"> </w:t>
      </w:r>
      <w:r w:rsidRPr="004D5777">
        <w:t>Klein, F.,  (2011). LAS TENSIONES EN LA RELACIÓN DOCENTE-ALUMNO. UNA INVESTIGACIÓN DEL ÁMBITO EDUCATIVO. Aposta. Revista de Ciencias Sociales,  (51), 1-28.</w:t>
      </w:r>
    </w:p>
  </w:endnote>
  <w:endnote w:id="9">
    <w:p w:rsidR="004D5777" w:rsidRPr="004D5777" w:rsidRDefault="004D5777">
      <w:pPr>
        <w:pStyle w:val="Textonotaalfinal"/>
        <w:rPr>
          <w:lang w:val="es-ES_tradnl"/>
        </w:rPr>
      </w:pPr>
      <w:r>
        <w:rPr>
          <w:rStyle w:val="Refdenotaalfinal"/>
        </w:rPr>
        <w:endnoteRef/>
      </w:r>
      <w:r>
        <w:t xml:space="preserve"> </w:t>
      </w:r>
      <w:r w:rsidRPr="004D5777">
        <w:t>Obregón, N.,  (2006). Quién fue María Montessori. Contribuciones desde Coatepec,  (10), 149-171.</w:t>
      </w:r>
    </w:p>
  </w:endnote>
  <w:endnote w:id="10">
    <w:p w:rsidR="004D5777" w:rsidRPr="004D5777" w:rsidRDefault="004D5777">
      <w:pPr>
        <w:pStyle w:val="Textonotaalfinal"/>
        <w:rPr>
          <w:lang w:val="es-ES_tradnl"/>
        </w:rPr>
      </w:pPr>
      <w:r>
        <w:rPr>
          <w:rStyle w:val="Refdenotaalfinal"/>
        </w:rPr>
        <w:endnoteRef/>
      </w:r>
      <w:r>
        <w:t xml:space="preserve"> </w:t>
      </w:r>
      <w:r>
        <w:rPr>
          <w:rFonts w:ascii="Arial" w:hAnsi="Arial" w:cs="Arial"/>
          <w:color w:val="000000"/>
          <w:sz w:val="18"/>
          <w:szCs w:val="18"/>
        </w:rPr>
        <w:t>Valembois, Víctor. (1997). PARA UNA GLOBALIZACION INTERIOR: REVALORACION DEL TERMINO A PARTIR DEL METODO DECROLY. </w:t>
      </w:r>
      <w:r>
        <w:rPr>
          <w:rFonts w:ascii="Arial" w:hAnsi="Arial" w:cs="Arial"/>
          <w:i/>
          <w:iCs/>
          <w:color w:val="000000"/>
          <w:sz w:val="18"/>
          <w:szCs w:val="18"/>
        </w:rPr>
        <w:t>Estudios pedagógicos (Valdivia)</w:t>
      </w:r>
      <w:r>
        <w:rPr>
          <w:rFonts w:ascii="Arial" w:hAnsi="Arial" w:cs="Arial"/>
          <w:color w:val="000000"/>
          <w:sz w:val="18"/>
          <w:szCs w:val="18"/>
        </w:rPr>
        <w:t>, (23), 65-74. </w:t>
      </w:r>
      <w:hyperlink r:id="rId2" w:history="1">
        <w:r>
          <w:rPr>
            <w:rStyle w:val="Hipervnculo"/>
            <w:rFonts w:ascii="Arial" w:hAnsi="Arial" w:cs="Arial"/>
            <w:color w:val="555555"/>
            <w:sz w:val="18"/>
            <w:szCs w:val="18"/>
          </w:rPr>
          <w:t>https://dx.doi.org/10.4067/S0718-07051997000100006</w:t>
        </w:r>
      </w:hyperlink>
    </w:p>
  </w:endnote>
  <w:endnote w:id="11">
    <w:p w:rsidR="004D5777" w:rsidRPr="004D5777" w:rsidRDefault="004D5777">
      <w:pPr>
        <w:pStyle w:val="Textonotaalfinal"/>
        <w:rPr>
          <w:lang w:val="es-ES_tradnl"/>
        </w:rPr>
      </w:pPr>
      <w:r>
        <w:rPr>
          <w:rStyle w:val="Refdenotaalfinal"/>
        </w:rPr>
        <w:endnoteRef/>
      </w:r>
      <w:r>
        <w:t xml:space="preserve"> </w:t>
      </w:r>
      <w:r w:rsidRPr="004D5777">
        <w:t xml:space="preserve">González </w:t>
      </w:r>
      <w:r w:rsidRPr="004D5777">
        <w:t>Plate, L., Rivera García, E., &amp; Trigueros Cervantes, C.  (2014). La interacción social en el contexto del aula de Educación Física. Profesorado. Revista de Currículum y Formación de Profesorado, 18(2), 305-320.</w:t>
      </w:r>
    </w:p>
  </w:endnote>
  <w:endnote w:id="12">
    <w:p w:rsidR="00926135" w:rsidRPr="00926135" w:rsidRDefault="00926135">
      <w:pPr>
        <w:pStyle w:val="Textonotaalfinal"/>
        <w:rPr>
          <w:lang w:val="es-ES_tradnl"/>
        </w:rPr>
      </w:pPr>
      <w:r>
        <w:rPr>
          <w:rStyle w:val="Refdenotaalfinal"/>
        </w:rPr>
        <w:endnoteRef/>
      </w:r>
      <w:r w:rsidRPr="00015FB6">
        <w:t xml:space="preserve"> López Vargas, O., &amp; Hederich Martinez, C.  </w:t>
      </w:r>
      <w:r w:rsidRPr="00926135">
        <w:t>(2010). Efecto de un andamiaje para facilitar el aprendizaje autorregulado en ambientes hipermedia. Revista Colombiana de Educación,  (58), 14-39.</w:t>
      </w:r>
    </w:p>
  </w:endnote>
  <w:endnote w:id="13">
    <w:p w:rsidR="00926135" w:rsidRPr="00926135" w:rsidRDefault="00926135">
      <w:pPr>
        <w:pStyle w:val="Textonotaalfinal"/>
        <w:rPr>
          <w:lang w:val="es-ES_tradnl"/>
        </w:rPr>
      </w:pPr>
      <w:r>
        <w:rPr>
          <w:rStyle w:val="Refdenotaalfinal"/>
        </w:rPr>
        <w:endnoteRef/>
      </w:r>
      <w:r>
        <w:t xml:space="preserve"> </w:t>
      </w:r>
      <w:r w:rsidRPr="00926135">
        <w:t xml:space="preserve">Viera Torres, T.,  (2003). El aprendizaje verbal significativo de Ausubel. </w:t>
      </w:r>
      <w:r w:rsidRPr="00926135">
        <w:t>Algunasconsideraciones desde el enfoque histórico cultural. Universidades,  (26), 37-43.</w:t>
      </w:r>
    </w:p>
  </w:endnote>
  <w:endnote w:id="14">
    <w:p w:rsidR="00926135" w:rsidRPr="00926135" w:rsidRDefault="00926135">
      <w:pPr>
        <w:pStyle w:val="Textonotaalfinal"/>
        <w:rPr>
          <w:lang w:val="es-ES_tradnl"/>
        </w:rPr>
      </w:pPr>
      <w:r>
        <w:rPr>
          <w:rStyle w:val="Refdenotaalfinal"/>
        </w:rPr>
        <w:endnoteRef/>
      </w:r>
      <w:r>
        <w:t xml:space="preserve"> </w:t>
      </w:r>
      <w:r w:rsidRPr="00926135">
        <w:t xml:space="preserve">Montaño Sinisterra, M., Palacios Cruz, J., &amp; </w:t>
      </w:r>
      <w:r w:rsidRPr="00926135">
        <w:t>Gantiva, C.  (2009). Teorías de la personalidad. Un análisis histórico del concepto y su medición. Psychologia. Avances de la disciplina, 3(2), 81-107.</w:t>
      </w:r>
    </w:p>
  </w:endnote>
  <w:endnote w:id="15">
    <w:p w:rsidR="00926135" w:rsidRPr="00926135" w:rsidRDefault="00926135">
      <w:pPr>
        <w:pStyle w:val="Textonotaalfinal"/>
        <w:rPr>
          <w:lang w:val="es-ES_tradnl"/>
        </w:rPr>
      </w:pPr>
      <w:r>
        <w:rPr>
          <w:rStyle w:val="Refdenotaalfinal"/>
        </w:rPr>
        <w:endnoteRef/>
      </w:r>
      <w:r>
        <w:t xml:space="preserve"> </w:t>
      </w:r>
      <w:r w:rsidRPr="00926135">
        <w:t xml:space="preserve">Tejada Zabaleta, A.,  (2005). </w:t>
      </w:r>
      <w:r w:rsidRPr="00926135">
        <w:t>Agenciación humana en la teoría cognitivo social: Definición y posibilidades de aplicación. Pensamiento Psicológico, 1(5), 117-123.</w:t>
      </w:r>
    </w:p>
  </w:endnote>
  <w:endnote w:id="16">
    <w:p w:rsidR="00FE4ABF" w:rsidRPr="00FE4ABF" w:rsidRDefault="00FE4ABF">
      <w:pPr>
        <w:pStyle w:val="Textonotaalfinal"/>
        <w:rPr>
          <w:lang w:val="es-ES_tradnl"/>
        </w:rPr>
      </w:pPr>
      <w:r>
        <w:rPr>
          <w:rStyle w:val="Refdenotaalfinal"/>
        </w:rPr>
        <w:endnoteRef/>
      </w:r>
      <w:r>
        <w:t xml:space="preserve"> </w:t>
      </w:r>
      <w:r>
        <w:rPr>
          <w:lang w:val="es-ES_tradnl"/>
        </w:rPr>
        <w:t xml:space="preserve">Ramirez, Alma. (2017). </w:t>
      </w:r>
      <w:r>
        <w:t>La educación con sentido comunitario: reflexiones en torno a la formación del profesorado. Educación Vol. XXVI, N° 51, septiembre 2017, pp. 79-94 / ISSN 1019-9403 https://doi.org/10.18800/educacion.201702.004</w:t>
      </w:r>
    </w:p>
  </w:endnote>
  <w:endnote w:id="17">
    <w:p w:rsidR="00FE4ABF" w:rsidRPr="00FE4ABF" w:rsidRDefault="00FE4ABF">
      <w:pPr>
        <w:pStyle w:val="Textonotaalfinal"/>
        <w:rPr>
          <w:lang w:val="es-ES_tradnl"/>
        </w:rPr>
      </w:pPr>
      <w:r>
        <w:rPr>
          <w:rStyle w:val="Refdenotaalfinal"/>
        </w:rPr>
        <w:endnoteRef/>
      </w:r>
      <w:r>
        <w:t xml:space="preserve"> </w:t>
      </w:r>
      <w:r w:rsidRPr="00FE4ABF">
        <w:t>Hurtado, C.,  (2006). El conductismo y algunas implicaciones de lo que significa ser conductista hoy. Diversitas: Perspectivas en Psicología, 2(2), 321-328.</w:t>
      </w:r>
    </w:p>
  </w:endnote>
  <w:endnote w:id="18">
    <w:p w:rsidR="004177DE" w:rsidRPr="004177DE" w:rsidRDefault="004177DE">
      <w:pPr>
        <w:pStyle w:val="Textonotaalfinal"/>
        <w:rPr>
          <w:lang w:val="es-ES_tradnl"/>
        </w:rPr>
      </w:pPr>
      <w:r>
        <w:rPr>
          <w:rStyle w:val="Refdenotaalfinal"/>
        </w:rPr>
        <w:endnoteRef/>
      </w:r>
      <w:r>
        <w:t xml:space="preserve"> </w:t>
      </w:r>
      <w:r w:rsidRPr="004177DE">
        <w:t>López Cruz, D. R.,  (2021). EDWARD LEE THORNDIKE Y JOHN BROADUS WATSON: DOS EXPLICACIONES DEL APRENDIZAJE. Educere, 25(81), 647-656.</w:t>
      </w:r>
    </w:p>
  </w:endnote>
  <w:endnote w:id="19">
    <w:p w:rsidR="004177DE" w:rsidRPr="004177DE" w:rsidRDefault="004177DE">
      <w:pPr>
        <w:pStyle w:val="Textonotaalfinal"/>
        <w:rPr>
          <w:lang w:val="es-ES_tradnl"/>
        </w:rPr>
      </w:pPr>
      <w:r>
        <w:rPr>
          <w:rStyle w:val="Refdenotaalfinal"/>
        </w:rPr>
        <w:endnoteRef/>
      </w:r>
      <w:r>
        <w:t xml:space="preserve"> </w:t>
      </w:r>
      <w:r>
        <w:rPr>
          <w:rFonts w:ascii="Arial" w:hAnsi="Arial" w:cs="Arial"/>
          <w:color w:val="000000"/>
          <w:sz w:val="18"/>
          <w:szCs w:val="18"/>
        </w:rPr>
        <w:t>Pérez-Almonacid, Ricardo. (2012). El análisis conductista del pensamiento humano. </w:t>
      </w:r>
      <w:r>
        <w:rPr>
          <w:rFonts w:ascii="Arial" w:hAnsi="Arial" w:cs="Arial"/>
          <w:i/>
          <w:iCs/>
          <w:color w:val="000000"/>
          <w:sz w:val="18"/>
          <w:szCs w:val="18"/>
        </w:rPr>
        <w:t xml:space="preserve">Acta </w:t>
      </w:r>
      <w:r>
        <w:rPr>
          <w:rFonts w:ascii="Arial" w:hAnsi="Arial" w:cs="Arial"/>
          <w:i/>
          <w:iCs/>
          <w:color w:val="000000"/>
          <w:sz w:val="18"/>
          <w:szCs w:val="18"/>
        </w:rPr>
        <w:t>Comportamentalia</w:t>
      </w:r>
      <w:r>
        <w:rPr>
          <w:rFonts w:ascii="Arial" w:hAnsi="Arial" w:cs="Arial"/>
          <w:color w:val="000000"/>
          <w:sz w:val="18"/>
          <w:szCs w:val="18"/>
        </w:rPr>
        <w:t>, </w:t>
      </w:r>
      <w:r>
        <w:rPr>
          <w:rFonts w:ascii="Arial" w:hAnsi="Arial" w:cs="Arial"/>
          <w:i/>
          <w:iCs/>
          <w:color w:val="000000"/>
          <w:sz w:val="18"/>
          <w:szCs w:val="18"/>
        </w:rPr>
        <w:t>20</w:t>
      </w:r>
      <w:r>
        <w:rPr>
          <w:rFonts w:ascii="Arial" w:hAnsi="Arial" w:cs="Arial"/>
          <w:color w:val="000000"/>
          <w:sz w:val="18"/>
          <w:szCs w:val="18"/>
        </w:rPr>
        <w:t>(4), 49-68. Recuperado em 12 de dezembro de 2023, de http://pepsic.bvsalud.org/scielo.php?script=sci_arttext&amp;pid=S0188-81452012000400006&amp;lng=pt&amp;tlng=es.</w:t>
      </w:r>
    </w:p>
  </w:endnote>
  <w:endnote w:id="20">
    <w:p w:rsidR="006B7BEF" w:rsidRPr="006B7BEF" w:rsidRDefault="006B7BEF">
      <w:pPr>
        <w:pStyle w:val="Textonotaalfinal"/>
        <w:rPr>
          <w:lang w:val="es-ES_tradnl"/>
        </w:rPr>
      </w:pPr>
      <w:r>
        <w:rPr>
          <w:rStyle w:val="Refdenotaalfinal"/>
        </w:rPr>
        <w:endnoteRef/>
      </w:r>
      <w:r>
        <w:t xml:space="preserve"> </w:t>
      </w:r>
      <w:r w:rsidRPr="006B7BEF">
        <w:t>Tünnermann Bernheim, C.,  (2011). El constructivismo y el aprendizaje de los estudiantes. Universidades,  (48), 21-32.</w:t>
      </w:r>
    </w:p>
  </w:endnote>
  <w:endnote w:id="21">
    <w:p w:rsidR="006B7BEF" w:rsidRPr="006B7BEF" w:rsidRDefault="006B7BEF">
      <w:pPr>
        <w:pStyle w:val="Textonotaalfinal"/>
        <w:rPr>
          <w:lang w:val="es-ES_tradnl"/>
        </w:rPr>
      </w:pPr>
      <w:r>
        <w:rPr>
          <w:rStyle w:val="Refdenotaalfinal"/>
        </w:rPr>
        <w:endnoteRef/>
      </w:r>
      <w:r>
        <w:t xml:space="preserve"> </w:t>
      </w:r>
      <w:r w:rsidRPr="006B7BEF">
        <w:t>Gottberg de Noguera, E., Noguera Altuve, G., &amp; Noguera Gottberg, M. A.  (2012). El aprendizaje visto desde la perspectiva ecléctica de Robert Gagné y el uso de las nuevas tecnologías en educación superior. Universidades,  (53), 50-56.</w:t>
      </w:r>
    </w:p>
  </w:endnote>
  <w:endnote w:id="22">
    <w:p w:rsidR="006B7BEF" w:rsidRPr="006B7BEF" w:rsidRDefault="006B7BEF">
      <w:pPr>
        <w:pStyle w:val="Textonotaalfinal"/>
        <w:rPr>
          <w:lang w:val="es-ES_tradnl"/>
        </w:rPr>
      </w:pPr>
      <w:r>
        <w:rPr>
          <w:rStyle w:val="Refdenotaalfinal"/>
        </w:rPr>
        <w:endnoteRef/>
      </w:r>
      <w:r>
        <w:t xml:space="preserve"> </w:t>
      </w:r>
      <w:r w:rsidRPr="006B7BEF">
        <w:t>Carrillo, M., Padilla, J., Rosero, T., &amp; Villagómez, M. S.  (2009). La motivación y el aprendizaje. Alteridad. Revista de Educación, 4(2), 20-32.</w:t>
      </w:r>
    </w:p>
  </w:endnote>
  <w:endnote w:id="23">
    <w:p w:rsidR="00A51A97" w:rsidRPr="00A51A97" w:rsidRDefault="00A51A97">
      <w:pPr>
        <w:pStyle w:val="Textonotaalfinal"/>
        <w:rPr>
          <w:lang w:val="es-ES_tradnl"/>
        </w:rPr>
      </w:pPr>
      <w:r>
        <w:rPr>
          <w:rStyle w:val="Refdenotaalfinal"/>
        </w:rPr>
        <w:endnoteRef/>
      </w:r>
      <w:r>
        <w:t xml:space="preserve"> </w:t>
      </w:r>
      <w:r w:rsidRPr="00A51A97">
        <w:t>VivasGarcía, M.,  (2003). La educación emocional: conceptos fundamentales. Sapiens. Revista Universitaria de Investigación, 4(2), 0.</w:t>
      </w:r>
    </w:p>
  </w:endnote>
  <w:endnote w:id="24">
    <w:p w:rsidR="00A51A97" w:rsidRPr="00A51A97" w:rsidRDefault="00A51A97">
      <w:pPr>
        <w:pStyle w:val="Textonotaalfinal"/>
        <w:rPr>
          <w:lang w:val="es-ES_tradnl"/>
        </w:rPr>
      </w:pPr>
      <w:r>
        <w:rPr>
          <w:rStyle w:val="Refdenotaalfinal"/>
        </w:rPr>
        <w:endnoteRef/>
      </w:r>
      <w:r>
        <w:t xml:space="preserve"> </w:t>
      </w:r>
      <w:r w:rsidRPr="00A51A97">
        <w:t>García Retana, J. Á.,  (2012). La educación emocional, su importancia en el proceso de aprendizaje. Revista Educación, 36(1), 1-24.</w:t>
      </w:r>
    </w:p>
  </w:endnote>
  <w:endnote w:id="25">
    <w:p w:rsidR="00A51A97" w:rsidRPr="00A51A97" w:rsidRDefault="00A51A97">
      <w:pPr>
        <w:pStyle w:val="Textonotaalfinal"/>
        <w:rPr>
          <w:lang w:val="es-ES_tradnl"/>
        </w:rPr>
      </w:pPr>
      <w:r>
        <w:rPr>
          <w:rStyle w:val="Refdenotaalfinal"/>
        </w:rPr>
        <w:endnoteRef/>
      </w:r>
      <w:r>
        <w:t xml:space="preserve"> </w:t>
      </w:r>
      <w:r w:rsidRPr="00A51A97">
        <w:t>Cornejo, R., &amp; Redondo, J. M.  (2001). El clima escolar percibido por los alumnos de enseñanza media. Una investigación en algunos liceos de la Región Metropolitana. Última Década,  (15),  .</w:t>
      </w:r>
    </w:p>
  </w:endnote>
  <w:endnote w:id="26">
    <w:p w:rsidR="00F60F48" w:rsidRPr="00F60F48" w:rsidRDefault="00F60F48">
      <w:pPr>
        <w:pStyle w:val="Textonotaalfinal"/>
        <w:rPr>
          <w:lang w:val="es-ES_tradnl"/>
        </w:rPr>
      </w:pPr>
      <w:r>
        <w:rPr>
          <w:rStyle w:val="Refdenotaalfinal"/>
        </w:rPr>
        <w:endnoteRef/>
      </w:r>
      <w:r>
        <w:t xml:space="preserve"> </w:t>
      </w:r>
      <w:r w:rsidRPr="00F60F48">
        <w:t>Cano González, R., &amp; Casado González, M.  (2015). Escuela y familia. Dos pilares fundamentales para unas buenas prácticas de orientación educativa a través de las escuelas de padres. Revista Electrónica Interuniversitaria de Formación del Profesorado, 18(2), 15-28.</w:t>
      </w:r>
    </w:p>
  </w:endnote>
  <w:endnote w:id="27">
    <w:p w:rsidR="00F60F48" w:rsidRPr="00F60F48" w:rsidRDefault="00F60F48">
      <w:pPr>
        <w:pStyle w:val="Textonotaalfinal"/>
        <w:rPr>
          <w:lang w:val="es-ES_tradnl"/>
        </w:rPr>
      </w:pPr>
      <w:r>
        <w:rPr>
          <w:rStyle w:val="Refdenotaalfinal"/>
        </w:rPr>
        <w:endnoteRef/>
      </w:r>
      <w:r>
        <w:t xml:space="preserve"> </w:t>
      </w:r>
      <w:r w:rsidRPr="00A01614">
        <w:rPr>
          <w:rFonts w:cstheme="minorHAnsi"/>
          <w:color w:val="000000"/>
          <w:kern w:val="0"/>
          <w:sz w:val="24"/>
          <w:szCs w:val="24"/>
        </w:rPr>
        <w:t>Se describen tres procesos interrelacionados en la socialización: afectivos, cognitivos y comportamentales</w:t>
      </w:r>
    </w:p>
  </w:endnote>
  <w:endnote w:id="28">
    <w:p w:rsidR="002933E2" w:rsidRPr="002933E2" w:rsidRDefault="002933E2">
      <w:pPr>
        <w:pStyle w:val="Textonotaalfinal"/>
        <w:rPr>
          <w:lang w:val="es-ES_tradnl"/>
        </w:rPr>
      </w:pPr>
      <w:r>
        <w:rPr>
          <w:rStyle w:val="Refdenotaalfinal"/>
        </w:rPr>
        <w:endnoteRef/>
      </w:r>
      <w:r>
        <w:t xml:space="preserve"> </w:t>
      </w:r>
      <w:r w:rsidRPr="002933E2">
        <w:t>EchavarríaGrajales, C. V.,  (2003). La escuela un escenario de formación y socialización para la construcción de identidad moral. Revista Latinoamericana de Ciencias Sociales, Niñez y Juventud, 1(2),  .</w:t>
      </w:r>
    </w:p>
  </w:endnote>
  <w:endnote w:id="29">
    <w:p w:rsidR="002933E2" w:rsidRPr="002933E2" w:rsidRDefault="002933E2">
      <w:pPr>
        <w:pStyle w:val="Textonotaalfinal"/>
        <w:rPr>
          <w:lang w:val="es-ES_tradnl"/>
        </w:rPr>
      </w:pPr>
      <w:r>
        <w:rPr>
          <w:rStyle w:val="Refdenotaalfinal"/>
        </w:rPr>
        <w:endnoteRef/>
      </w:r>
      <w:r>
        <w:t xml:space="preserve"> </w:t>
      </w:r>
      <w:r w:rsidRPr="002933E2">
        <w:t xml:space="preserve">García-Rangel, E. G., García Rangel, A. K., &amp; Reyes Angulo, J. A.  (2014). RELACIÓN MAESTRO ALUMNO Y SUS IMPLICACIONES EN EL APRENDIZAJE. Ra </w:t>
      </w:r>
      <w:r w:rsidRPr="002933E2">
        <w:t>Ximhai, 10(5), 279-290.</w:t>
      </w:r>
    </w:p>
  </w:endnote>
  <w:endnote w:id="30">
    <w:p w:rsidR="002933E2" w:rsidRPr="002933E2" w:rsidRDefault="002933E2">
      <w:pPr>
        <w:pStyle w:val="Textonotaalfinal"/>
        <w:rPr>
          <w:lang w:val="es-ES_tradnl"/>
        </w:rPr>
      </w:pPr>
      <w:r>
        <w:rPr>
          <w:rStyle w:val="Refdenotaalfinal"/>
        </w:rPr>
        <w:endnoteRef/>
      </w:r>
      <w:r>
        <w:t xml:space="preserve"> </w:t>
      </w:r>
      <w:r w:rsidRPr="002933E2">
        <w:t xml:space="preserve">Covarrubias </w:t>
      </w:r>
      <w:r w:rsidRPr="002933E2">
        <w:t>Papahiu, P., &amp; Piña Robledo, M. M.  (2004). La interacción maestro-alumno y su relación con el aprendizaje. Revista Latinoamericana de Estudios Educativos (México), XXXIV(1), 47-84.</w:t>
      </w:r>
    </w:p>
  </w:endnote>
  <w:endnote w:id="31">
    <w:p w:rsidR="000C5399" w:rsidRPr="000C5399" w:rsidRDefault="000C5399" w:rsidP="000C5399">
      <w:pPr>
        <w:pStyle w:val="Textonotaalfinal"/>
      </w:pPr>
      <w:r>
        <w:rPr>
          <w:rStyle w:val="Refdenotaalfinal"/>
        </w:rPr>
        <w:endnoteRef/>
      </w:r>
      <w:r>
        <w:t xml:space="preserve"> </w:t>
      </w:r>
      <w:r>
        <w:rPr>
          <w:lang w:val="es-ES_tradnl"/>
        </w:rPr>
        <w:t xml:space="preserve">Franco, Jorge. (2021). </w:t>
      </w:r>
      <w:r w:rsidRPr="000C5399">
        <w:t>La motivación docente para obtener calidad educativa en instituciones de educación superior</w:t>
      </w:r>
      <w:r>
        <w:t xml:space="preserve">. </w:t>
      </w:r>
      <w:r w:rsidRPr="000C5399">
        <w:t>Revista Virtual Universidad Católica del Norte, núm. 64, pp. 151-179, 2021</w:t>
      </w:r>
    </w:p>
    <w:p w:rsidR="000C5399" w:rsidRPr="000C5399" w:rsidRDefault="000C5399" w:rsidP="000C5399">
      <w:pPr>
        <w:pStyle w:val="Textonotaalfinal"/>
      </w:pPr>
      <w:r w:rsidRPr="000C5399">
        <w:t>Fundación Universitaria Católica del Norte</w:t>
      </w:r>
    </w:p>
    <w:p w:rsidR="000C5399" w:rsidRPr="000C5399" w:rsidRDefault="000C5399">
      <w:pPr>
        <w:pStyle w:val="Textonotaalfinal"/>
        <w:rPr>
          <w:lang w:val="es-ES_tradn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916923864"/>
      <w:docPartObj>
        <w:docPartGallery w:val="Page Numbers (Bottom of Page)"/>
        <w:docPartUnique/>
      </w:docPartObj>
    </w:sdtPr>
    <w:sdtContent>
      <w:p w:rsidR="009F2A8C" w:rsidRDefault="009F2A8C" w:rsidP="001428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9F2A8C" w:rsidRDefault="009F2A8C" w:rsidP="009F2A8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19564120"/>
      <w:docPartObj>
        <w:docPartGallery w:val="Page Numbers (Bottom of Page)"/>
        <w:docPartUnique/>
      </w:docPartObj>
    </w:sdtPr>
    <w:sdtContent>
      <w:p w:rsidR="009F2A8C" w:rsidRDefault="009F2A8C" w:rsidP="001428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rsidR="009F2A8C" w:rsidRDefault="009F2A8C" w:rsidP="009F2A8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308AF" w:rsidRDefault="00F308AF" w:rsidP="00ED0673">
      <w:r>
        <w:separator/>
      </w:r>
    </w:p>
  </w:footnote>
  <w:footnote w:type="continuationSeparator" w:id="0">
    <w:p w:rsidR="00F308AF" w:rsidRDefault="00F308AF" w:rsidP="00ED06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7798"/>
    <w:multiLevelType w:val="multilevel"/>
    <w:tmpl w:val="B1B4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047352"/>
    <w:multiLevelType w:val="multilevel"/>
    <w:tmpl w:val="C9B0F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DE7FE2"/>
    <w:multiLevelType w:val="multilevel"/>
    <w:tmpl w:val="9B10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68596E"/>
    <w:multiLevelType w:val="multilevel"/>
    <w:tmpl w:val="25B01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C92FDA"/>
    <w:multiLevelType w:val="multilevel"/>
    <w:tmpl w:val="E6E2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C62D63"/>
    <w:multiLevelType w:val="multilevel"/>
    <w:tmpl w:val="F3AE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5A644E"/>
    <w:multiLevelType w:val="multilevel"/>
    <w:tmpl w:val="9C447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B535DF"/>
    <w:multiLevelType w:val="multilevel"/>
    <w:tmpl w:val="E6A26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CC46255"/>
    <w:multiLevelType w:val="multilevel"/>
    <w:tmpl w:val="3B72E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7C1936"/>
    <w:multiLevelType w:val="multilevel"/>
    <w:tmpl w:val="CB02C15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9B69B4"/>
    <w:multiLevelType w:val="multilevel"/>
    <w:tmpl w:val="D40C800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8050DCD"/>
    <w:multiLevelType w:val="multilevel"/>
    <w:tmpl w:val="67827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402940"/>
    <w:multiLevelType w:val="multilevel"/>
    <w:tmpl w:val="7DDA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032101">
    <w:abstractNumId w:val="11"/>
  </w:num>
  <w:num w:numId="2" w16cid:durableId="385879562">
    <w:abstractNumId w:val="1"/>
  </w:num>
  <w:num w:numId="3" w16cid:durableId="1078291113">
    <w:abstractNumId w:val="9"/>
  </w:num>
  <w:num w:numId="4" w16cid:durableId="1643735441">
    <w:abstractNumId w:val="5"/>
  </w:num>
  <w:num w:numId="5" w16cid:durableId="1980185081">
    <w:abstractNumId w:val="6"/>
  </w:num>
  <w:num w:numId="6" w16cid:durableId="1045447348">
    <w:abstractNumId w:val="10"/>
  </w:num>
  <w:num w:numId="7" w16cid:durableId="1193345123">
    <w:abstractNumId w:val="2"/>
  </w:num>
  <w:num w:numId="8" w16cid:durableId="222063688">
    <w:abstractNumId w:val="3"/>
  </w:num>
  <w:num w:numId="9" w16cid:durableId="1852259936">
    <w:abstractNumId w:val="12"/>
  </w:num>
  <w:num w:numId="10" w16cid:durableId="597493978">
    <w:abstractNumId w:val="8"/>
  </w:num>
  <w:num w:numId="11" w16cid:durableId="337393440">
    <w:abstractNumId w:val="7"/>
  </w:num>
  <w:num w:numId="12" w16cid:durableId="2001231078">
    <w:abstractNumId w:val="0"/>
  </w:num>
  <w:num w:numId="13" w16cid:durableId="17447169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F68"/>
    <w:rsid w:val="00015FB6"/>
    <w:rsid w:val="000C5399"/>
    <w:rsid w:val="001578F6"/>
    <w:rsid w:val="00211591"/>
    <w:rsid w:val="00236F68"/>
    <w:rsid w:val="00251E34"/>
    <w:rsid w:val="0025776C"/>
    <w:rsid w:val="002933E2"/>
    <w:rsid w:val="0040052A"/>
    <w:rsid w:val="004177DE"/>
    <w:rsid w:val="0047496A"/>
    <w:rsid w:val="004D5777"/>
    <w:rsid w:val="006165EE"/>
    <w:rsid w:val="00624E42"/>
    <w:rsid w:val="006B7BEF"/>
    <w:rsid w:val="006F1B8D"/>
    <w:rsid w:val="00781A93"/>
    <w:rsid w:val="007F1673"/>
    <w:rsid w:val="00926135"/>
    <w:rsid w:val="009F2A8C"/>
    <w:rsid w:val="00A01614"/>
    <w:rsid w:val="00A51A97"/>
    <w:rsid w:val="00AD37CB"/>
    <w:rsid w:val="00E25463"/>
    <w:rsid w:val="00ED0673"/>
    <w:rsid w:val="00F308AF"/>
    <w:rsid w:val="00F60F48"/>
    <w:rsid w:val="00FE4AB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65F31C8C"/>
  <w15:chartTrackingRefBased/>
  <w15:docId w15:val="{F7B571D2-BDFE-3949-A3DC-67389B64F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C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uiPriority w:val="99"/>
    <w:semiHidden/>
    <w:unhideWhenUsed/>
    <w:rsid w:val="00ED0673"/>
    <w:rPr>
      <w:sz w:val="20"/>
      <w:szCs w:val="20"/>
    </w:rPr>
  </w:style>
  <w:style w:type="character" w:customStyle="1" w:styleId="TextonotaalfinalCar">
    <w:name w:val="Texto nota al final Car"/>
    <w:basedOn w:val="Fuentedeprrafopredeter"/>
    <w:link w:val="Textonotaalfinal"/>
    <w:uiPriority w:val="99"/>
    <w:semiHidden/>
    <w:rsid w:val="00ED0673"/>
    <w:rPr>
      <w:sz w:val="20"/>
      <w:szCs w:val="20"/>
    </w:rPr>
  </w:style>
  <w:style w:type="character" w:styleId="Refdenotaalfinal">
    <w:name w:val="endnote reference"/>
    <w:basedOn w:val="Fuentedeprrafopredeter"/>
    <w:uiPriority w:val="99"/>
    <w:semiHidden/>
    <w:unhideWhenUsed/>
    <w:rsid w:val="00ED0673"/>
    <w:rPr>
      <w:vertAlign w:val="superscript"/>
    </w:rPr>
  </w:style>
  <w:style w:type="paragraph" w:styleId="Textonotapie">
    <w:name w:val="footnote text"/>
    <w:basedOn w:val="Normal"/>
    <w:link w:val="TextonotapieCar"/>
    <w:uiPriority w:val="99"/>
    <w:semiHidden/>
    <w:unhideWhenUsed/>
    <w:rsid w:val="00ED0673"/>
    <w:rPr>
      <w:sz w:val="20"/>
      <w:szCs w:val="20"/>
    </w:rPr>
  </w:style>
  <w:style w:type="character" w:customStyle="1" w:styleId="TextonotapieCar">
    <w:name w:val="Texto nota pie Car"/>
    <w:basedOn w:val="Fuentedeprrafopredeter"/>
    <w:link w:val="Textonotapie"/>
    <w:uiPriority w:val="99"/>
    <w:semiHidden/>
    <w:rsid w:val="00ED0673"/>
    <w:rPr>
      <w:sz w:val="20"/>
      <w:szCs w:val="20"/>
    </w:rPr>
  </w:style>
  <w:style w:type="character" w:styleId="Refdenotaalpie">
    <w:name w:val="footnote reference"/>
    <w:basedOn w:val="Fuentedeprrafopredeter"/>
    <w:uiPriority w:val="99"/>
    <w:semiHidden/>
    <w:unhideWhenUsed/>
    <w:rsid w:val="00ED0673"/>
    <w:rPr>
      <w:vertAlign w:val="superscript"/>
    </w:rPr>
  </w:style>
  <w:style w:type="paragraph" w:styleId="Piedepgina">
    <w:name w:val="footer"/>
    <w:basedOn w:val="Normal"/>
    <w:link w:val="PiedepginaCar"/>
    <w:uiPriority w:val="99"/>
    <w:unhideWhenUsed/>
    <w:rsid w:val="009F2A8C"/>
    <w:pPr>
      <w:tabs>
        <w:tab w:val="center" w:pos="4419"/>
        <w:tab w:val="right" w:pos="8838"/>
      </w:tabs>
    </w:pPr>
  </w:style>
  <w:style w:type="character" w:customStyle="1" w:styleId="PiedepginaCar">
    <w:name w:val="Pie de página Car"/>
    <w:basedOn w:val="Fuentedeprrafopredeter"/>
    <w:link w:val="Piedepgina"/>
    <w:uiPriority w:val="99"/>
    <w:rsid w:val="009F2A8C"/>
  </w:style>
  <w:style w:type="character" w:styleId="Nmerodepgina">
    <w:name w:val="page number"/>
    <w:basedOn w:val="Fuentedeprrafopredeter"/>
    <w:uiPriority w:val="99"/>
    <w:semiHidden/>
    <w:unhideWhenUsed/>
    <w:rsid w:val="009F2A8C"/>
  </w:style>
  <w:style w:type="character" w:styleId="Hipervnculo">
    <w:name w:val="Hyperlink"/>
    <w:basedOn w:val="Fuentedeprrafopredeter"/>
    <w:uiPriority w:val="99"/>
    <w:semiHidden/>
    <w:unhideWhenUsed/>
    <w:rsid w:val="009F2A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5159">
      <w:bodyDiv w:val="1"/>
      <w:marLeft w:val="0"/>
      <w:marRight w:val="0"/>
      <w:marTop w:val="0"/>
      <w:marBottom w:val="0"/>
      <w:divBdr>
        <w:top w:val="none" w:sz="0" w:space="0" w:color="auto"/>
        <w:left w:val="none" w:sz="0" w:space="0" w:color="auto"/>
        <w:bottom w:val="none" w:sz="0" w:space="0" w:color="auto"/>
        <w:right w:val="none" w:sz="0" w:space="0" w:color="auto"/>
      </w:divBdr>
    </w:div>
    <w:div w:id="91823754">
      <w:bodyDiv w:val="1"/>
      <w:marLeft w:val="0"/>
      <w:marRight w:val="0"/>
      <w:marTop w:val="0"/>
      <w:marBottom w:val="0"/>
      <w:divBdr>
        <w:top w:val="none" w:sz="0" w:space="0" w:color="auto"/>
        <w:left w:val="none" w:sz="0" w:space="0" w:color="auto"/>
        <w:bottom w:val="none" w:sz="0" w:space="0" w:color="auto"/>
        <w:right w:val="none" w:sz="0" w:space="0" w:color="auto"/>
      </w:divBdr>
    </w:div>
    <w:div w:id="237524812">
      <w:bodyDiv w:val="1"/>
      <w:marLeft w:val="0"/>
      <w:marRight w:val="0"/>
      <w:marTop w:val="0"/>
      <w:marBottom w:val="0"/>
      <w:divBdr>
        <w:top w:val="none" w:sz="0" w:space="0" w:color="auto"/>
        <w:left w:val="none" w:sz="0" w:space="0" w:color="auto"/>
        <w:bottom w:val="none" w:sz="0" w:space="0" w:color="auto"/>
        <w:right w:val="none" w:sz="0" w:space="0" w:color="auto"/>
      </w:divBdr>
    </w:div>
    <w:div w:id="349796854">
      <w:bodyDiv w:val="1"/>
      <w:marLeft w:val="0"/>
      <w:marRight w:val="0"/>
      <w:marTop w:val="0"/>
      <w:marBottom w:val="0"/>
      <w:divBdr>
        <w:top w:val="none" w:sz="0" w:space="0" w:color="auto"/>
        <w:left w:val="none" w:sz="0" w:space="0" w:color="auto"/>
        <w:bottom w:val="none" w:sz="0" w:space="0" w:color="auto"/>
        <w:right w:val="none" w:sz="0" w:space="0" w:color="auto"/>
      </w:divBdr>
    </w:div>
    <w:div w:id="500589310">
      <w:bodyDiv w:val="1"/>
      <w:marLeft w:val="0"/>
      <w:marRight w:val="0"/>
      <w:marTop w:val="0"/>
      <w:marBottom w:val="0"/>
      <w:divBdr>
        <w:top w:val="none" w:sz="0" w:space="0" w:color="auto"/>
        <w:left w:val="none" w:sz="0" w:space="0" w:color="auto"/>
        <w:bottom w:val="none" w:sz="0" w:space="0" w:color="auto"/>
        <w:right w:val="none" w:sz="0" w:space="0" w:color="auto"/>
      </w:divBdr>
    </w:div>
    <w:div w:id="510611795">
      <w:bodyDiv w:val="1"/>
      <w:marLeft w:val="0"/>
      <w:marRight w:val="0"/>
      <w:marTop w:val="0"/>
      <w:marBottom w:val="0"/>
      <w:divBdr>
        <w:top w:val="none" w:sz="0" w:space="0" w:color="auto"/>
        <w:left w:val="none" w:sz="0" w:space="0" w:color="auto"/>
        <w:bottom w:val="none" w:sz="0" w:space="0" w:color="auto"/>
        <w:right w:val="none" w:sz="0" w:space="0" w:color="auto"/>
      </w:divBdr>
    </w:div>
    <w:div w:id="594635807">
      <w:bodyDiv w:val="1"/>
      <w:marLeft w:val="0"/>
      <w:marRight w:val="0"/>
      <w:marTop w:val="0"/>
      <w:marBottom w:val="0"/>
      <w:divBdr>
        <w:top w:val="none" w:sz="0" w:space="0" w:color="auto"/>
        <w:left w:val="none" w:sz="0" w:space="0" w:color="auto"/>
        <w:bottom w:val="none" w:sz="0" w:space="0" w:color="auto"/>
        <w:right w:val="none" w:sz="0" w:space="0" w:color="auto"/>
      </w:divBdr>
    </w:div>
    <w:div w:id="600838776">
      <w:bodyDiv w:val="1"/>
      <w:marLeft w:val="0"/>
      <w:marRight w:val="0"/>
      <w:marTop w:val="0"/>
      <w:marBottom w:val="0"/>
      <w:divBdr>
        <w:top w:val="none" w:sz="0" w:space="0" w:color="auto"/>
        <w:left w:val="none" w:sz="0" w:space="0" w:color="auto"/>
        <w:bottom w:val="none" w:sz="0" w:space="0" w:color="auto"/>
        <w:right w:val="none" w:sz="0" w:space="0" w:color="auto"/>
      </w:divBdr>
    </w:div>
    <w:div w:id="625551916">
      <w:bodyDiv w:val="1"/>
      <w:marLeft w:val="0"/>
      <w:marRight w:val="0"/>
      <w:marTop w:val="0"/>
      <w:marBottom w:val="0"/>
      <w:divBdr>
        <w:top w:val="none" w:sz="0" w:space="0" w:color="auto"/>
        <w:left w:val="none" w:sz="0" w:space="0" w:color="auto"/>
        <w:bottom w:val="none" w:sz="0" w:space="0" w:color="auto"/>
        <w:right w:val="none" w:sz="0" w:space="0" w:color="auto"/>
      </w:divBdr>
    </w:div>
    <w:div w:id="634607143">
      <w:bodyDiv w:val="1"/>
      <w:marLeft w:val="0"/>
      <w:marRight w:val="0"/>
      <w:marTop w:val="0"/>
      <w:marBottom w:val="0"/>
      <w:divBdr>
        <w:top w:val="none" w:sz="0" w:space="0" w:color="auto"/>
        <w:left w:val="none" w:sz="0" w:space="0" w:color="auto"/>
        <w:bottom w:val="none" w:sz="0" w:space="0" w:color="auto"/>
        <w:right w:val="none" w:sz="0" w:space="0" w:color="auto"/>
      </w:divBdr>
    </w:div>
    <w:div w:id="652417475">
      <w:bodyDiv w:val="1"/>
      <w:marLeft w:val="0"/>
      <w:marRight w:val="0"/>
      <w:marTop w:val="0"/>
      <w:marBottom w:val="0"/>
      <w:divBdr>
        <w:top w:val="none" w:sz="0" w:space="0" w:color="auto"/>
        <w:left w:val="none" w:sz="0" w:space="0" w:color="auto"/>
        <w:bottom w:val="none" w:sz="0" w:space="0" w:color="auto"/>
        <w:right w:val="none" w:sz="0" w:space="0" w:color="auto"/>
      </w:divBdr>
    </w:div>
    <w:div w:id="690380225">
      <w:bodyDiv w:val="1"/>
      <w:marLeft w:val="0"/>
      <w:marRight w:val="0"/>
      <w:marTop w:val="0"/>
      <w:marBottom w:val="0"/>
      <w:divBdr>
        <w:top w:val="none" w:sz="0" w:space="0" w:color="auto"/>
        <w:left w:val="none" w:sz="0" w:space="0" w:color="auto"/>
        <w:bottom w:val="none" w:sz="0" w:space="0" w:color="auto"/>
        <w:right w:val="none" w:sz="0" w:space="0" w:color="auto"/>
      </w:divBdr>
    </w:div>
    <w:div w:id="945967424">
      <w:bodyDiv w:val="1"/>
      <w:marLeft w:val="0"/>
      <w:marRight w:val="0"/>
      <w:marTop w:val="0"/>
      <w:marBottom w:val="0"/>
      <w:divBdr>
        <w:top w:val="none" w:sz="0" w:space="0" w:color="auto"/>
        <w:left w:val="none" w:sz="0" w:space="0" w:color="auto"/>
        <w:bottom w:val="none" w:sz="0" w:space="0" w:color="auto"/>
        <w:right w:val="none" w:sz="0" w:space="0" w:color="auto"/>
      </w:divBdr>
    </w:div>
    <w:div w:id="1064841019">
      <w:bodyDiv w:val="1"/>
      <w:marLeft w:val="0"/>
      <w:marRight w:val="0"/>
      <w:marTop w:val="0"/>
      <w:marBottom w:val="0"/>
      <w:divBdr>
        <w:top w:val="none" w:sz="0" w:space="0" w:color="auto"/>
        <w:left w:val="none" w:sz="0" w:space="0" w:color="auto"/>
        <w:bottom w:val="none" w:sz="0" w:space="0" w:color="auto"/>
        <w:right w:val="none" w:sz="0" w:space="0" w:color="auto"/>
      </w:divBdr>
    </w:div>
    <w:div w:id="1069302325">
      <w:bodyDiv w:val="1"/>
      <w:marLeft w:val="0"/>
      <w:marRight w:val="0"/>
      <w:marTop w:val="0"/>
      <w:marBottom w:val="0"/>
      <w:divBdr>
        <w:top w:val="none" w:sz="0" w:space="0" w:color="auto"/>
        <w:left w:val="none" w:sz="0" w:space="0" w:color="auto"/>
        <w:bottom w:val="none" w:sz="0" w:space="0" w:color="auto"/>
        <w:right w:val="none" w:sz="0" w:space="0" w:color="auto"/>
      </w:divBdr>
    </w:div>
    <w:div w:id="1160268776">
      <w:bodyDiv w:val="1"/>
      <w:marLeft w:val="0"/>
      <w:marRight w:val="0"/>
      <w:marTop w:val="0"/>
      <w:marBottom w:val="0"/>
      <w:divBdr>
        <w:top w:val="none" w:sz="0" w:space="0" w:color="auto"/>
        <w:left w:val="none" w:sz="0" w:space="0" w:color="auto"/>
        <w:bottom w:val="none" w:sz="0" w:space="0" w:color="auto"/>
        <w:right w:val="none" w:sz="0" w:space="0" w:color="auto"/>
      </w:divBdr>
    </w:div>
    <w:div w:id="1416709654">
      <w:bodyDiv w:val="1"/>
      <w:marLeft w:val="0"/>
      <w:marRight w:val="0"/>
      <w:marTop w:val="0"/>
      <w:marBottom w:val="0"/>
      <w:divBdr>
        <w:top w:val="none" w:sz="0" w:space="0" w:color="auto"/>
        <w:left w:val="none" w:sz="0" w:space="0" w:color="auto"/>
        <w:bottom w:val="none" w:sz="0" w:space="0" w:color="auto"/>
        <w:right w:val="none" w:sz="0" w:space="0" w:color="auto"/>
      </w:divBdr>
    </w:div>
    <w:div w:id="1474562021">
      <w:bodyDiv w:val="1"/>
      <w:marLeft w:val="0"/>
      <w:marRight w:val="0"/>
      <w:marTop w:val="0"/>
      <w:marBottom w:val="0"/>
      <w:divBdr>
        <w:top w:val="none" w:sz="0" w:space="0" w:color="auto"/>
        <w:left w:val="none" w:sz="0" w:space="0" w:color="auto"/>
        <w:bottom w:val="none" w:sz="0" w:space="0" w:color="auto"/>
        <w:right w:val="none" w:sz="0" w:space="0" w:color="auto"/>
      </w:divBdr>
    </w:div>
    <w:div w:id="1528712583">
      <w:bodyDiv w:val="1"/>
      <w:marLeft w:val="0"/>
      <w:marRight w:val="0"/>
      <w:marTop w:val="0"/>
      <w:marBottom w:val="0"/>
      <w:divBdr>
        <w:top w:val="none" w:sz="0" w:space="0" w:color="auto"/>
        <w:left w:val="none" w:sz="0" w:space="0" w:color="auto"/>
        <w:bottom w:val="none" w:sz="0" w:space="0" w:color="auto"/>
        <w:right w:val="none" w:sz="0" w:space="0" w:color="auto"/>
      </w:divBdr>
    </w:div>
    <w:div w:id="1651710411">
      <w:bodyDiv w:val="1"/>
      <w:marLeft w:val="0"/>
      <w:marRight w:val="0"/>
      <w:marTop w:val="0"/>
      <w:marBottom w:val="0"/>
      <w:divBdr>
        <w:top w:val="none" w:sz="0" w:space="0" w:color="auto"/>
        <w:left w:val="none" w:sz="0" w:space="0" w:color="auto"/>
        <w:bottom w:val="none" w:sz="0" w:space="0" w:color="auto"/>
        <w:right w:val="none" w:sz="0" w:space="0" w:color="auto"/>
      </w:divBdr>
    </w:div>
    <w:div w:id="1758553928">
      <w:bodyDiv w:val="1"/>
      <w:marLeft w:val="0"/>
      <w:marRight w:val="0"/>
      <w:marTop w:val="0"/>
      <w:marBottom w:val="0"/>
      <w:divBdr>
        <w:top w:val="none" w:sz="0" w:space="0" w:color="auto"/>
        <w:left w:val="none" w:sz="0" w:space="0" w:color="auto"/>
        <w:bottom w:val="none" w:sz="0" w:space="0" w:color="auto"/>
        <w:right w:val="none" w:sz="0" w:space="0" w:color="auto"/>
      </w:divBdr>
    </w:div>
    <w:div w:id="198006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endnotes.xml.rels><?xml version="1.0" encoding="UTF-8" standalone="yes"?>
<Relationships xmlns="http://schemas.openxmlformats.org/package/2006/relationships"><Relationship Id="rId2" Type="http://schemas.openxmlformats.org/officeDocument/2006/relationships/hyperlink" Target="https://dx.doi.org/10.4067/S0718-07051997000100006" TargetMode="External"/><Relationship Id="rId1" Type="http://schemas.openxmlformats.org/officeDocument/2006/relationships/hyperlink" Target="https://dx.doi.org/10.4067/S0717-554X201400010000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0EB4C-10D4-CD45-A706-1DDDDF3A7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15</Pages>
  <Words>3342</Words>
  <Characters>18386</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2023-12-11T18:10:00Z</dcterms:created>
  <dcterms:modified xsi:type="dcterms:W3CDTF">2023-12-12T18:11:00Z</dcterms:modified>
</cp:coreProperties>
</file>