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r>
    </w:p>
    <w:p w:rsidR="00000000" w:rsidDel="00000000" w:rsidP="00000000" w:rsidRDefault="00000000" w:rsidRPr="00000000" w14:paraId="00000004">
      <w:pPr>
        <w:spacing w:line="360" w:lineRule="auto"/>
        <w:jc w:val="center"/>
        <w:rPr/>
      </w:pPr>
      <w:r w:rsidDel="00000000" w:rsidR="00000000" w:rsidRPr="00000000">
        <w:rPr>
          <w:rtl w:val="0"/>
        </w:rPr>
      </w:r>
    </w:p>
    <w:p w:rsidR="00000000" w:rsidDel="00000000" w:rsidP="00000000" w:rsidRDefault="00000000" w:rsidRPr="00000000" w14:paraId="00000005">
      <w:pPr>
        <w:spacing w:line="360" w:lineRule="auto"/>
        <w:jc w:val="center"/>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r>
    </w:p>
    <w:p w:rsidR="00000000" w:rsidDel="00000000" w:rsidP="00000000" w:rsidRDefault="00000000" w:rsidRPr="00000000" w14:paraId="00000007">
      <w:pPr>
        <w:spacing w:line="360" w:lineRule="auto"/>
        <w:jc w:val="center"/>
        <w:rPr/>
      </w:pPr>
      <w:r w:rsidDel="00000000" w:rsidR="00000000" w:rsidRPr="00000000">
        <w:rPr>
          <w:rtl w:val="0"/>
        </w:rPr>
      </w:r>
    </w:p>
    <w:p w:rsidR="00000000" w:rsidDel="00000000" w:rsidP="00000000" w:rsidRDefault="00000000" w:rsidRPr="00000000" w14:paraId="00000008">
      <w:pPr>
        <w:spacing w:line="360" w:lineRule="auto"/>
        <w:jc w:val="center"/>
        <w:rPr/>
      </w:pPr>
      <w:r w:rsidDel="00000000" w:rsidR="00000000" w:rsidRPr="00000000">
        <w:rPr>
          <w:rtl w:val="0"/>
        </w:rPr>
      </w:r>
    </w:p>
    <w:p w:rsidR="00000000" w:rsidDel="00000000" w:rsidP="00000000" w:rsidRDefault="00000000" w:rsidRPr="00000000" w14:paraId="00000009">
      <w:pPr>
        <w:spacing w:line="360" w:lineRule="auto"/>
        <w:jc w:val="center"/>
        <w:rPr/>
      </w:pPr>
      <w:r w:rsidDel="00000000" w:rsidR="00000000" w:rsidRPr="00000000">
        <w:rPr>
          <w:rtl w:val="0"/>
        </w:rPr>
      </w:r>
    </w:p>
    <w:p w:rsidR="00000000" w:rsidDel="00000000" w:rsidP="00000000" w:rsidRDefault="00000000" w:rsidRPr="00000000" w14:paraId="0000000A">
      <w:pPr>
        <w:spacing w:line="360" w:lineRule="auto"/>
        <w:jc w:val="center"/>
        <w:rPr/>
      </w:pPr>
      <w:r w:rsidDel="00000000" w:rsidR="00000000" w:rsidRPr="00000000">
        <w:rPr>
          <w:rtl w:val="0"/>
        </w:rPr>
      </w:r>
    </w:p>
    <w:p w:rsidR="00000000" w:rsidDel="00000000" w:rsidP="00000000" w:rsidRDefault="00000000" w:rsidRPr="00000000" w14:paraId="0000000B">
      <w:pPr>
        <w:spacing w:line="360" w:lineRule="auto"/>
        <w:jc w:val="center"/>
        <w:rPr/>
      </w:pP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 Mckenna Thomas</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ID: UD82264BCL91481</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Atlantic International University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Doctor of Philosophy: Cloud Computing</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CIN 614: </w:t>
      </w:r>
      <w:r w:rsidDel="00000000" w:rsidR="00000000" w:rsidRPr="00000000">
        <w:rPr>
          <w:rFonts w:ascii="Times New Roman" w:cs="Times New Roman" w:eastAsia="Times New Roman" w:hAnsi="Times New Roman"/>
          <w:sz w:val="24"/>
          <w:szCs w:val="24"/>
          <w:highlight w:val="white"/>
          <w:rtl w:val="0"/>
        </w:rPr>
        <w:t xml:space="preserve">Cloud Infrastructure &amp; Architecture</w:t>
      </w: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Title: </w:t>
      </w:r>
      <w:r w:rsidDel="00000000" w:rsidR="00000000" w:rsidRPr="00000000">
        <w:rPr>
          <w:rFonts w:ascii="Times New Roman" w:cs="Times New Roman" w:eastAsia="Times New Roman" w:hAnsi="Times New Roman"/>
          <w:sz w:val="20"/>
          <w:szCs w:val="20"/>
          <w:highlight w:val="white"/>
          <w:rtl w:val="0"/>
        </w:rPr>
        <w:t xml:space="preserve">Leveraging Serverless Computing for Scalable and Cost-Efficient AI Model Training in Cloud Environments</w:t>
      </w:r>
      <w:r w:rsidDel="00000000" w:rsidR="00000000" w:rsidRPr="00000000">
        <w:br w:type="page"/>
      </w: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40"/>
          <w:szCs w:val="40"/>
          <w:highlight w:val="white"/>
        </w:rPr>
      </w:pPr>
      <w:r w:rsidDel="00000000" w:rsidR="00000000" w:rsidRPr="00000000">
        <w:rPr>
          <w:rFonts w:ascii="Times New Roman" w:cs="Times New Roman" w:eastAsia="Times New Roman" w:hAnsi="Times New Roman"/>
          <w:b w:val="1"/>
          <w:sz w:val="40"/>
          <w:szCs w:val="40"/>
          <w:highlight w:val="white"/>
          <w:rtl w:val="0"/>
        </w:rPr>
        <w:t xml:space="preserve">Table of Contents</w:t>
      </w:r>
    </w:p>
    <w:p w:rsidR="00000000" w:rsidDel="00000000" w:rsidP="00000000" w:rsidRDefault="00000000" w:rsidRPr="00000000" w14:paraId="00000014">
      <w:pPr>
        <w:spacing w:line="480" w:lineRule="auto"/>
        <w:rPr>
          <w:rFonts w:ascii="Times New Roman" w:cs="Times New Roman" w:eastAsia="Times New Roman" w:hAnsi="Times New Roman"/>
          <w:sz w:val="20"/>
          <w:szCs w:val="20"/>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widowControl w:val="0"/>
            <w:tabs>
              <w:tab w:val="right" w:leader="none" w:pos="12000"/>
            </w:tabs>
            <w:spacing w:before="60" w:line="48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x1qjw9es0gw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Abstract</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480" w:lineRule="auto"/>
            <w:rPr>
              <w:b w:val="1"/>
              <w:color w:val="000000"/>
              <w:u w:val="none"/>
            </w:rPr>
          </w:pPr>
          <w:hyperlink w:anchor="_egruzed289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Introduction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480" w:lineRule="auto"/>
            <w:rPr>
              <w:b w:val="1"/>
              <w:color w:val="000000"/>
              <w:u w:val="none"/>
            </w:rPr>
          </w:pPr>
          <w:hyperlink w:anchor="_mnb5u3t5y0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Problem Statement</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480" w:lineRule="auto"/>
            <w:rPr>
              <w:b w:val="1"/>
              <w:color w:val="000000"/>
              <w:u w:val="none"/>
            </w:rPr>
          </w:pPr>
          <w:hyperlink w:anchor="_n0tdg94ja4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Serverless Computing as a Solution</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480" w:lineRule="auto"/>
            <w:rPr>
              <w:b w:val="1"/>
              <w:color w:val="000000"/>
              <w:u w:val="none"/>
            </w:rPr>
          </w:pPr>
          <w:hyperlink w:anchor="_hl594m1w3c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Implementation and Case Studies</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480" w:lineRule="auto"/>
            <w:rPr>
              <w:b w:val="1"/>
              <w:color w:val="000000"/>
              <w:u w:val="none"/>
            </w:rPr>
          </w:pPr>
          <w:hyperlink w:anchor="_rhp7p45lmc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Benefits and Challenges</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480" w:lineRule="auto"/>
            <w:rPr>
              <w:b w:val="1"/>
              <w:color w:val="000000"/>
              <w:u w:val="none"/>
            </w:rPr>
          </w:pPr>
          <w:hyperlink w:anchor="_83ko61n9hm9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Conclusion</w:t>
              <w:tab/>
              <w:t xml:space="preserve">14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480" w:lineRule="auto"/>
            <w:rPr>
              <w:b w:val="1"/>
              <w:color w:val="000000"/>
              <w:u w:val="none"/>
            </w:rPr>
          </w:pPr>
          <w:hyperlink w:anchor="_9jsb4klca42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References</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spacing w:line="480" w:lineRule="auto"/>
        <w:rPr>
          <w:rFonts w:ascii="Times New Roman" w:cs="Times New Roman" w:eastAsia="Times New Roman" w:hAnsi="Times New Roman"/>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spacing w:line="480" w:lineRule="auto"/>
        <w:jc w:val="center"/>
        <w:rPr/>
      </w:pPr>
      <w:bookmarkStart w:colFirst="0" w:colLast="0" w:name="_x1qjw9es0gwm" w:id="0"/>
      <w:bookmarkEnd w:id="0"/>
      <w:r w:rsidDel="00000000" w:rsidR="00000000" w:rsidRPr="00000000">
        <w:rPr>
          <w:rtl w:val="0"/>
        </w:rPr>
        <w:t xml:space="preserve">Abstract</w:t>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research paper explores the challenges associated with scaling and optimizing AI model training in cloud environments and presents a creative solution leveraging serverless computing to address these issues. As the demand for artificial intelligence (AI) continues to grow across various industries, the need for efficient and cost-effective infrastructure to support AI model training becomes increasingly critical. Traditional cloud computing approaches may struggle to handle the scalability and cost constraints required by large-scale AI projects. This paper discusses the limitations of existing cloud infrastructures for AI model training and proposes a serverless-based architecture to overcome these challenges. The proposed solution offers a cost-effective, scalable, and easily manageable approach to AI model training, contributing to the greater good of AI research and development (Zhang et al., 2020).</w:t>
      </w:r>
    </w:p>
    <w:p w:rsidR="00000000" w:rsidDel="00000000" w:rsidP="00000000" w:rsidRDefault="00000000" w:rsidRPr="00000000" w14:paraId="0000002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Keywords: Artificial Intelligence, Cloud Computing, Serverless Computing, Model Training, Scalability, Cost Efficiency</w:t>
      </w:r>
    </w:p>
    <w:p w:rsidR="00000000" w:rsidDel="00000000" w:rsidP="00000000" w:rsidRDefault="00000000" w:rsidRPr="00000000" w14:paraId="0000002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pStyle w:val="Heading1"/>
        <w:spacing w:line="480" w:lineRule="auto"/>
        <w:jc w:val="center"/>
        <w:rPr/>
      </w:pPr>
      <w:bookmarkStart w:colFirst="0" w:colLast="0" w:name="_tx3wngqei9jx" w:id="1"/>
      <w:bookmarkEnd w:id="1"/>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spacing w:line="480" w:lineRule="auto"/>
        <w:jc w:val="center"/>
        <w:rPr>
          <w:rFonts w:ascii="Times New Roman" w:cs="Times New Roman" w:eastAsia="Times New Roman" w:hAnsi="Times New Roman"/>
          <w:sz w:val="24"/>
          <w:szCs w:val="24"/>
          <w:highlight w:val="white"/>
        </w:rPr>
      </w:pPr>
      <w:bookmarkStart w:colFirst="0" w:colLast="0" w:name="_egruzed289d" w:id="2"/>
      <w:bookmarkEnd w:id="2"/>
      <w:r w:rsidDel="00000000" w:rsidR="00000000" w:rsidRPr="00000000">
        <w:rPr>
          <w:rtl w:val="0"/>
        </w:rPr>
        <w:t xml:space="preserve">1. Introduction</w:t>
      </w: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Artificial intelligence (AI) has emerged as an undeniable catalyst driving innovation across diverse industries, ranging from healthcare and finance to technology and beyond. Its transformative potential in automating tasks, improving decision-making processes, and enhancing user experiences has garnered immense attention and investment. However, the successful development and deployment of AI models are intricately entwined with the availability and efficiency of cloud infrastructures.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recent years, cloud computing has become the bedrock upon which AI innovation thrives, offering the computational power, storage capabilities, and accessibility necessary to support the resource-intensive process of AI model training. The cloud provides a flexible and scalable environment, ideally suited to the dynamic demands of AI workloads. Yet, as the scope and complexity of AI projects expand, traditional cloud computing models have begun to reveal certain inherent limitations that hinder their ability to fully harness the potential of AI.</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paper delves into the profound challenges confronted within the realm of AI model training in cloud environments, recognizing the pivotal role that infrastructure plays in the realization of AI's vast potential. It seeks to unravel the intricate interplay between AI and cloud computing, particularly concerning scalability, cost efficiency, and resource management, while simultaneously unveiling a visionary solution that holds the promise of transforming the landscape of AI model training.</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exponential growth of AI applications, spanning from natural language processing and computer vision to recommendation systems, has led to unprecedented computational demands. These burgeoning AI workloads require a dynamic and adaptable infrastructure that can scale seamlessly to accommodate surges in computational needs and yet remain cost-efficient. Traditional cloud environments, rooted in manual resource provisioning and static configurations, often fall short in the face of these dynamic AI requirements.</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Furthermore, the cost implications of traditional cloud models cannot be understated. AI model training is a computationally intensive endeavor, frequently necessitating the provisioning of substantial resources to meet its demands. Consequently, AI practitioners often find themselves grappling with the financial strain imposed by infrastructure costs, diverting valuable resources away from the core task of AI model development.</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Resource management within traditional cloud environments is yet another intricate puzzle. The intricate allocation and monitoring of resources for AI model training can swiftly become a herculean undertaking, especially when dealing with large-scale projects. The need to strike a balance between allocating enough resources for timely model convergence and avoiding wastage through over-provisioning or idle resources poses a formidable challenge.</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paper, guided by a commitment to the betterment of the AI community and its applications in society, endeavors to unravel these complex issues and offer a paradigm-shifting solution. It explores the transformative potential of serverless computing as a creative remedy to the challenges posed by traditional cloud environments in AI model training. By leveraging serverless computing's automatic scalability, cost-efficient pay-as-you-go pricing models, simplified resource management, and reduced infrastructure maintenance, we aim to demonstrate how this innovative approach can bolster scalability, improve cost efficiency, and streamline resource allocation for AI model training.</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quest to propel AI research and development toward new frontiers, it is essential to scrutinize the benefits and challenges associated with this transition. While serverless computing holds immense promise, it is not without its own set of complexities, including potential cold start latency issues and considerations of vendor lock-in. Yet, the undeniable advantages it offers make it a compelling candidate for catalyzing a revolution in AI model training, ultimately contributing to the greater good of artificial intelligence.</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following sections, we will delve deeper into the intricacies of serverless computing, offering practical insights, case studies, and a comprehensive analysis of its implications for AI model training. Through this exploration, we hope to ignite a conversation that will shape the future of AI infrastructure, ushering in an era where the untapped potential of artificial intelligence is harnessed to its fullest (Bhardwaj &amp; Shekhar, 2020).</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pStyle w:val="Heading1"/>
        <w:spacing w:line="480" w:lineRule="auto"/>
        <w:jc w:val="center"/>
        <w:rPr/>
      </w:pPr>
      <w:bookmarkStart w:colFirst="0" w:colLast="0" w:name="_6cxhl87ptlrl" w:id="3"/>
      <w:bookmarkEnd w:id="3"/>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spacing w:line="480" w:lineRule="auto"/>
        <w:jc w:val="center"/>
        <w:rPr/>
      </w:pPr>
      <w:bookmarkStart w:colFirst="0" w:colLast="0" w:name="_mnb5u3t5y0cp" w:id="4"/>
      <w:bookmarkEnd w:id="4"/>
      <w:r w:rsidDel="00000000" w:rsidR="00000000" w:rsidRPr="00000000">
        <w:rPr>
          <w:rtl w:val="0"/>
        </w:rPr>
        <w:t xml:space="preserve">2. Problem Statement</w:t>
      </w:r>
    </w:p>
    <w:p w:rsidR="00000000" w:rsidDel="00000000" w:rsidP="00000000" w:rsidRDefault="00000000" w:rsidRPr="00000000" w14:paraId="0000003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primary challenges associated with AI model training in traditional cloud computing environments include:</w:t>
      </w:r>
    </w:p>
    <w:p w:rsidR="00000000" w:rsidDel="00000000" w:rsidP="00000000" w:rsidRDefault="00000000" w:rsidRPr="00000000" w14:paraId="0000003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 Scalability: Traditional cloud environments often require manual provisioning of resources, which can lead to overprovisioning or underprovisioning, hindering scalability for AI model training tasks.</w:t>
      </w:r>
    </w:p>
    <w:p w:rsidR="00000000" w:rsidDel="00000000" w:rsidP="00000000" w:rsidRDefault="00000000" w:rsidRPr="00000000" w14:paraId="0000003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Cost Inefficiency: The cost of AI model training can be substantial, as it often involves provisioning and paying for large amounts of resources that are only utilized periodically. This cost inefficiency can be a significant barrier to AI research and development.</w:t>
      </w:r>
    </w:p>
    <w:p w:rsidR="00000000" w:rsidDel="00000000" w:rsidP="00000000" w:rsidRDefault="00000000" w:rsidRPr="00000000" w14:paraId="0000004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 Resource Management: Managing and monitoring the allocation of resources for AI model training can be complex and time-consuming, especially in large-scale projects.</w:t>
      </w:r>
    </w:p>
    <w:p w:rsidR="00000000" w:rsidDel="00000000" w:rsidP="00000000" w:rsidRDefault="00000000" w:rsidRPr="00000000" w14:paraId="0000004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Infrastructure Maintenance: Traditional cloud infrastructures require constant management, including patching, scaling, and maintenance, diverting valuable time and resources from AI model development (Bhardwaj &amp; Shekhar, 2020).</w:t>
      </w:r>
    </w:p>
    <w:p w:rsidR="00000000" w:rsidDel="00000000" w:rsidP="00000000" w:rsidRDefault="00000000" w:rsidRPr="00000000" w14:paraId="0000004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pStyle w:val="Heading1"/>
        <w:spacing w:line="480" w:lineRule="auto"/>
        <w:jc w:val="center"/>
        <w:rPr/>
      </w:pPr>
      <w:bookmarkStart w:colFirst="0" w:colLast="0" w:name="_n0tdg94ja4ui" w:id="5"/>
      <w:bookmarkEnd w:id="5"/>
      <w:r w:rsidDel="00000000" w:rsidR="00000000" w:rsidRPr="00000000">
        <w:rPr>
          <w:rtl w:val="0"/>
        </w:rPr>
        <w:t xml:space="preserve">3. Serverless Computing as a Solution</w:t>
      </w:r>
    </w:p>
    <w:p w:rsidR="00000000" w:rsidDel="00000000" w:rsidP="00000000" w:rsidRDefault="00000000" w:rsidRPr="00000000" w14:paraId="0000004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Serverless computing offers a creative solution to address the challenges associated with AI model training in cloud environments. In a serverless architecture, developers can focus on code development and execution without worrying about provisioning or managing underlying infrastructure (Bhardwaj &amp; Shekhar, 2020; Wang &amp; Gong, 2019). Key benefits of serverless computing for AI model training include:</w:t>
      </w:r>
    </w:p>
    <w:p w:rsidR="00000000" w:rsidDel="00000000" w:rsidP="00000000" w:rsidRDefault="00000000" w:rsidRPr="00000000" w14:paraId="0000004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Automatic Scaling: Serverless platforms automatically scale resources based on workload demands, ensuring that AI model training can seamlessly expand or contract as needed.</w:t>
      </w:r>
    </w:p>
    <w:p w:rsidR="00000000" w:rsidDel="00000000" w:rsidP="00000000" w:rsidRDefault="00000000" w:rsidRPr="00000000" w14:paraId="0000004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 Cost Efficiency: Serverless computing models charge users based on actual resource consumption, eliminating the need to pay for idle resources and resulting in cost savings for AI model training.</w:t>
      </w:r>
    </w:p>
    <w:p w:rsidR="00000000" w:rsidDel="00000000" w:rsidP="00000000" w:rsidRDefault="00000000" w:rsidRPr="00000000" w14:paraId="0000004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 Resource Management Simplification: Serverless platforms abstract infrastructure management, allowing developers to allocate their time and expertise to AI model development rather than resource allocation.</w:t>
      </w:r>
    </w:p>
    <w:p w:rsidR="00000000" w:rsidDel="00000000" w:rsidP="00000000" w:rsidRDefault="00000000" w:rsidRPr="00000000" w14:paraId="0000004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 Infrastructure Maintenance Offload: Serverless environments handle infrastructure maintenance, including patching and scaling, reducing the administrative burden on AI researchers.</w:t>
      </w:r>
    </w:p>
    <w:p w:rsidR="00000000" w:rsidDel="00000000" w:rsidP="00000000" w:rsidRDefault="00000000" w:rsidRPr="00000000" w14:paraId="0000005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pStyle w:val="Heading1"/>
        <w:spacing w:line="480" w:lineRule="auto"/>
        <w:jc w:val="center"/>
        <w:rPr/>
      </w:pPr>
      <w:bookmarkStart w:colFirst="0" w:colLast="0" w:name="_hl594m1w3cwe" w:id="6"/>
      <w:bookmarkEnd w:id="6"/>
      <w:r w:rsidDel="00000000" w:rsidR="00000000" w:rsidRPr="00000000">
        <w:rPr>
          <w:rtl w:val="0"/>
        </w:rPr>
        <w:t xml:space="preserve">4. Implementation and Case Studies</w:t>
      </w:r>
    </w:p>
    <w:p w:rsidR="00000000" w:rsidDel="00000000" w:rsidP="00000000" w:rsidRDefault="00000000" w:rsidRPr="00000000" w14:paraId="0000005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Implementation and Case Studies:</w:t>
      </w:r>
    </w:p>
    <w:p w:rsidR="00000000" w:rsidDel="00000000" w:rsidP="00000000" w:rsidRDefault="00000000" w:rsidRPr="00000000" w14:paraId="0000005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provide empirical evidence of the feasibility and effectiveness of the proposed serverless-based solution for AI model training, it is crucial to delve into real-world case studies across diverse domains. These case studies will serve as exemplars, illustrating how serverless computing can be harnessed to enhance scalability and cost-efficiency while simplifying resource management in the context of AI model development and training.</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**Natural Language Processing (NLP)**:</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*Case Study: Sentiment Analysis for Social Media Monitoring*</w:t>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 the realm of natural language processing, sentiment analysis plays a pivotal role in understanding public opinion and user sentiment on social media platforms. Traditionally, this task involved resource-intensive model training and deployment processes. However, by adopting a serverless computing approach, an organization can seamlessly scale their sentiment analysis application during periods of heightened social media activity, such as product launches or public events.</w:t>
      </w:r>
    </w:p>
    <w:p w:rsidR="00000000" w:rsidDel="00000000" w:rsidP="00000000" w:rsidRDefault="00000000" w:rsidRPr="00000000" w14:paraId="0000005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Serverless platforms can automatically provision the necessary computational resources, such as GPUs, to handle the influx of data. This dynamic resource allocation not only ensures real-time analysis but also significantly reduces infrastructure costs during periods of lower activity. The serverless model simplifies resource management, enabling data scientists and NLP practitioners to focus on refining the sentiment analysis model rather than grappling with infrastructure nuances.</w:t>
      </w:r>
    </w:p>
    <w:p w:rsidR="00000000" w:rsidDel="00000000" w:rsidP="00000000" w:rsidRDefault="00000000" w:rsidRPr="00000000" w14:paraId="0000005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**Computer Vision**:</w:t>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*Case Study: Image Recognition for Autonomous Vehicles*</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Computer vision applications, particularly those related to autonomous vehicles, require robust and scalable infrastructure to process vast amounts of image and video data. In this case study, we explore how serverless computing can enhance the efficiency of image recognition systems in self-driving cars.</w:t>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Serverless platforms excel in scenarios where the workload is sporadic but resource-intensive, precisely the case for image recognition tasks during autonomous vehicle operation. By automatically scaling resources based on the volume of incoming data, serverless platforms ensure that image recognition algorithms can keep up with the dynamic driving environment without incurring unnecessary costs during idle periods.</w:t>
      </w:r>
    </w:p>
    <w:p w:rsidR="00000000" w:rsidDel="00000000" w:rsidP="00000000" w:rsidRDefault="00000000" w:rsidRPr="00000000" w14:paraId="0000006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Additionally, serverless computing simplifies the resource management for image recognition systems, allowing developers to focus on fine-tuning neural networks and improving model accuracy instead of worrying about hardware provisioning and scaling.</w:t>
      </w:r>
    </w:p>
    <w:p w:rsidR="00000000" w:rsidDel="00000000" w:rsidP="00000000" w:rsidRDefault="00000000" w:rsidRPr="00000000" w14:paraId="0000006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**Recommendation Systems**:</w:t>
      </w:r>
    </w:p>
    <w:p w:rsidR="00000000" w:rsidDel="00000000" w:rsidP="00000000" w:rsidRDefault="00000000" w:rsidRPr="00000000" w14:paraId="0000006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*Case Study: E-commerce Personalization*</w:t>
      </w:r>
    </w:p>
    <w:p w:rsidR="00000000" w:rsidDel="00000000" w:rsidP="00000000" w:rsidRDefault="00000000" w:rsidRPr="00000000" w14:paraId="0000006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Recommendation systems play a pivotal role in e-commerce by enhancing user experiences and driving sales. However, the dynamic nature of user interactions and changing inventory necessitates adaptable and cost-effective infrastructure.</w:t>
      </w:r>
    </w:p>
    <w:p w:rsidR="00000000" w:rsidDel="00000000" w:rsidP="00000000" w:rsidRDefault="00000000" w:rsidRPr="00000000" w14:paraId="0000006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Serverless computing proves invaluable in this context by automatically adjusting the computational resources required for recommendation system tasks. During peak shopping seasons or promotions, the system can scale seamlessly to handle increased user activity, ensuring that personalized recommendations remain timely and relevant.</w:t>
      </w:r>
    </w:p>
    <w:p w:rsidR="00000000" w:rsidDel="00000000" w:rsidP="00000000" w:rsidRDefault="00000000" w:rsidRPr="00000000" w14:paraId="0000007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Furthermore, serverless platforms simplify the allocation and management of resources, allowing data scientists and developers to experiment with different recommendation algorithms, thereby improving the overall effectiveness of the system without being encumbered by infrastructure concerns.</w:t>
      </w:r>
    </w:p>
    <w:p w:rsidR="00000000" w:rsidDel="00000000" w:rsidP="00000000" w:rsidRDefault="00000000" w:rsidRPr="00000000" w14:paraId="0000007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these case studies, the underlying theme is the dynamic nature of AI workloads in real-world applications. Serverless computing demonstrates its prowess by providing automatic scalability and cost efficiency to address the ebbs and flows of demand, all while simplifying the complexities of resource management. These examples serve as compelling evidence of how serverless computing can revolutionize AI model training across various domains.</w:t>
      </w:r>
    </w:p>
    <w:p w:rsidR="00000000" w:rsidDel="00000000" w:rsidP="00000000" w:rsidRDefault="00000000" w:rsidRPr="00000000" w14:paraId="0000007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showcasing the practical benefits of serverless computing through these case studies, we not only underscore the potential of this technology but also provide a tangible roadmap for organizations and researchers looking to enhance their AI infrastructure. These real-world applications exemplify how serverless computing contributes to the greater good of artificial intelligence by enabling more efficient and accessible AI model training, ultimately driving innovation and progress in the field (Zhang et al., 2020).</w:t>
      </w:r>
    </w:p>
    <w:p w:rsidR="00000000" w:rsidDel="00000000" w:rsidP="00000000" w:rsidRDefault="00000000" w:rsidRPr="00000000" w14:paraId="0000007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pStyle w:val="Heading1"/>
        <w:spacing w:line="480" w:lineRule="auto"/>
        <w:jc w:val="center"/>
        <w:rPr/>
      </w:pPr>
      <w:bookmarkStart w:colFirst="0" w:colLast="0" w:name="_urq859a5fm84" w:id="7"/>
      <w:bookmarkEnd w:id="7"/>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pacing w:line="480" w:lineRule="auto"/>
        <w:jc w:val="center"/>
        <w:rPr/>
      </w:pPr>
      <w:bookmarkStart w:colFirst="0" w:colLast="0" w:name="_rhp7p45lmchq" w:id="8"/>
      <w:bookmarkEnd w:id="8"/>
      <w:r w:rsidDel="00000000" w:rsidR="00000000" w:rsidRPr="00000000">
        <w:rPr>
          <w:rtl w:val="0"/>
        </w:rPr>
        <w:t xml:space="preserve">5. Benefits and Challenges</w:t>
      </w:r>
    </w:p>
    <w:p w:rsidR="00000000" w:rsidDel="00000000" w:rsidP="00000000" w:rsidRDefault="00000000" w:rsidRPr="00000000" w14:paraId="0000007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serverless computing presents a promising solution to the challenges of AI model training in cloud environments, it is essential to consider both the benefits and challenges associated with its adoption (Bhardwaj &amp; Shekhar, 2020; Wang &amp; Gong, 2019).</w:t>
      </w:r>
    </w:p>
    <w:p w:rsidR="00000000" w:rsidDel="00000000" w:rsidP="00000000" w:rsidRDefault="00000000" w:rsidRPr="00000000" w14:paraId="0000007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5.1. Benefits:</w:t>
      </w:r>
    </w:p>
    <w:p w:rsidR="00000000" w:rsidDel="00000000" w:rsidP="00000000" w:rsidRDefault="00000000" w:rsidRPr="00000000" w14:paraId="0000007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Scalability: Serverless platforms automatically scale resources to accommodate varying workloads.</w:t>
      </w:r>
    </w:p>
    <w:p w:rsidR="00000000" w:rsidDel="00000000" w:rsidP="00000000" w:rsidRDefault="00000000" w:rsidRPr="00000000" w14:paraId="0000008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Cost Efficiency: Pay-as-you-go pricing models reduce infrastructure costs.</w:t>
      </w:r>
    </w:p>
    <w:p w:rsidR="00000000" w:rsidDel="00000000" w:rsidP="00000000" w:rsidRDefault="00000000" w:rsidRPr="00000000" w14:paraId="0000008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Resource Management: Simplified resource management enables focus on AI model development.</w:t>
      </w:r>
    </w:p>
    <w:p w:rsidR="00000000" w:rsidDel="00000000" w:rsidP="00000000" w:rsidRDefault="00000000" w:rsidRPr="00000000" w14:paraId="0000008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Reduced Maintenance: Serverless platforms handle infrastructure maintenance tasks.</w:t>
      </w:r>
    </w:p>
    <w:p w:rsidR="00000000" w:rsidDel="00000000" w:rsidP="00000000" w:rsidRDefault="00000000" w:rsidRPr="00000000" w14:paraId="0000008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5.2. Challenges:</w:t>
      </w:r>
    </w:p>
    <w:p w:rsidR="00000000" w:rsidDel="00000000" w:rsidP="00000000" w:rsidRDefault="00000000" w:rsidRPr="00000000" w14:paraId="0000008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Cold Start Latency: Serverless functions may experience latency when initializing, impacting AI model training performance.</w:t>
      </w:r>
    </w:p>
    <w:p w:rsidR="00000000" w:rsidDel="00000000" w:rsidP="00000000" w:rsidRDefault="00000000" w:rsidRPr="00000000" w14:paraId="0000008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Limited Customization: Serverless platforms may restrict low-level infrastructure customization.</w:t>
      </w:r>
    </w:p>
    <w:p w:rsidR="00000000" w:rsidDel="00000000" w:rsidP="00000000" w:rsidRDefault="00000000" w:rsidRPr="00000000" w14:paraId="0000008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Vendor Lock-In: Adopting a specific serverless platform may lead to vendor lock-in, limiting flexibility.</w:t>
      </w:r>
    </w:p>
    <w:p w:rsidR="00000000" w:rsidDel="00000000" w:rsidP="00000000" w:rsidRDefault="00000000" w:rsidRPr="00000000" w14:paraId="0000008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pStyle w:val="Heading1"/>
        <w:spacing w:line="480" w:lineRule="auto"/>
        <w:jc w:val="center"/>
        <w:rPr>
          <w:rFonts w:ascii="Times New Roman" w:cs="Times New Roman" w:eastAsia="Times New Roman" w:hAnsi="Times New Roman"/>
          <w:sz w:val="24"/>
          <w:szCs w:val="24"/>
          <w:highlight w:val="white"/>
        </w:rPr>
      </w:pPr>
      <w:bookmarkStart w:colFirst="0" w:colLast="0" w:name="_83ko61n9hm98" w:id="9"/>
      <w:bookmarkEnd w:id="9"/>
      <w:r w:rsidDel="00000000" w:rsidR="00000000" w:rsidRPr="00000000">
        <w:rPr>
          <w:rtl w:val="0"/>
        </w:rPr>
        <w:t xml:space="preserve">6. Conclusion</w:t>
      </w:r>
      <w:r w:rsidDel="00000000" w:rsidR="00000000" w:rsidRPr="00000000">
        <w:rPr>
          <w:rtl w:val="0"/>
        </w:rPr>
      </w:r>
    </w:p>
    <w:p w:rsidR="00000000" w:rsidDel="00000000" w:rsidP="00000000" w:rsidRDefault="00000000" w:rsidRPr="00000000" w14:paraId="0000008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burgeoning demand for AI technologies in a multitude of sectors necessitates nothing short of scalable, cost-effective, and agile infrastructures to support the demanding task of AI model training. This research paper has undertaken the critical examination of the challenges entailed in the conventional paradigms of cloud computing environments and, in response, has put forth a pioneering solution grounded in the principles of serverless computing.</w:t>
      </w:r>
    </w:p>
    <w:p w:rsidR="00000000" w:rsidDel="00000000" w:rsidP="00000000" w:rsidRDefault="00000000" w:rsidRPr="00000000" w14:paraId="0000008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essence, the challenges addressed in this paper underscore the complexities and constraints intrinsic to traditional cloud computing models when they encounter the formidable demands of AI model training. These challenges encompassed the difficulties in achieving scalability, the burden of excessive cost inefficiencies, the intricate nature of resource management, and the perpetual overhead of infrastructure maintenance.</w:t>
      </w:r>
    </w:p>
    <w:p w:rsidR="00000000" w:rsidDel="00000000" w:rsidP="00000000" w:rsidRDefault="00000000" w:rsidRPr="00000000" w14:paraId="0000008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proposition of adopting serverless computing as a creative and forward-looking remedy has the potential to reshape the landscape of AI model training in profound ways. The core advantages of this approach are manifold:</w:t>
      </w:r>
    </w:p>
    <w:p w:rsidR="00000000" w:rsidDel="00000000" w:rsidP="00000000" w:rsidRDefault="00000000" w:rsidRPr="00000000" w14:paraId="0000008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Automatic Scaling:** Serverless platforms, guided by real-time demand, provide the capability to effortlessly scale computational resources, eradicating bottlenecks and ensuring that AI model training can respond dynamically to fluctuating workloads. This flexibility is pivotal in optimizing resource utilization and delivering consistent performance.</w:t>
      </w:r>
    </w:p>
    <w:p w:rsidR="00000000" w:rsidDel="00000000" w:rsidP="00000000" w:rsidRDefault="00000000" w:rsidRPr="00000000" w14:paraId="0000009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Cost Efficiency:** The intrinsic pay-as-you-go pricing model of serverless computing is a game-changer in terms of cost-effectiveness. Organizations and researchers can eliminate the financial strain associated with provisioning and maintaining idle resources, paying only for what is consumed during active AI model training. This not only reduces expenditure but also democratizes access to AI infrastructure.</w:t>
      </w:r>
    </w:p>
    <w:p w:rsidR="00000000" w:rsidDel="00000000" w:rsidP="00000000" w:rsidRDefault="00000000" w:rsidRPr="00000000" w14:paraId="0000009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Simplified Resource Management:** Serverless platforms abstract the intricacies of resource allocation and management. This streamlines the entire AI model development and training process, freeing up valuable time and expertise that can be redirected toward innovation and refinement of AI models.</w:t>
      </w:r>
    </w:p>
    <w:p w:rsidR="00000000" w:rsidDel="00000000" w:rsidP="00000000" w:rsidRDefault="00000000" w:rsidRPr="00000000" w14:paraId="0000009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Reduced Infrastructure Maintenance:** Serverless computing unburdens organizations from the relentless task of infrastructure upkeep. Patching, scaling, and maintenance are seamlessly handled by the platform, relieving AI researchers from administrative duties and allowing them to stay laser-focused on their research objectives.</w:t>
      </w:r>
    </w:p>
    <w:p w:rsidR="00000000" w:rsidDel="00000000" w:rsidP="00000000" w:rsidRDefault="00000000" w:rsidRPr="00000000" w14:paraId="0000009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However, it is important to acknowledge the potential challenges that may accompany the adoption of serverless computing. These include the possibility of cold start latency, where serverless functions experience slight delays during initialization, and the consideration of vendor lock-in, which can limit flexibility in choosing cloud providers. While these challenges warrant attention and mitigation strategies, they do not overshadow the overarching benefits and transformative potential that serverless computing brings to AI model training.</w:t>
      </w:r>
    </w:p>
    <w:p w:rsidR="00000000" w:rsidDel="00000000" w:rsidP="00000000" w:rsidRDefault="00000000" w:rsidRPr="00000000" w14:paraId="0000009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summary, this research paper stands as a testament to the evolving and ever-advancing nature of AI research and development. The growing demands and expectations surrounding AI technologies require inventive solutions that not only address the complexities of today but also pave the way for a more efficient and accessible future.</w:t>
      </w:r>
    </w:p>
    <w:p w:rsidR="00000000" w:rsidDel="00000000" w:rsidP="00000000" w:rsidRDefault="00000000" w:rsidRPr="00000000" w14:paraId="0000009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propounding serverless computing as a promising approach to the infrastructure challenges associated with AI model training, we advocate for a paradigm shift that contributes substantially to the greater good of artificial intelligence research and development. This shift is characterized by greater accessibility, scalability, cost-effectiveness, and efficiency, all of which are fundamental to the realization of AI's vast potential.</w:t>
      </w:r>
    </w:p>
    <w:p w:rsidR="00000000" w:rsidDel="00000000" w:rsidP="00000000" w:rsidRDefault="00000000" w:rsidRPr="00000000" w14:paraId="0000009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closing, the trajectory of AI research is inexorably intertwined with the evolution of its supporting infrastructure. Through creative solutions like serverless computing, we not only meet the demands of the present but also create a future where AI innovation knows no bounds, unlocking opportunities for progress and transformation across industries and domains (Géron, 2019).</w:t>
      </w:r>
    </w:p>
    <w:p w:rsidR="00000000" w:rsidDel="00000000" w:rsidP="00000000" w:rsidRDefault="00000000" w:rsidRPr="00000000" w14:paraId="0000009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pStyle w:val="Heading1"/>
        <w:spacing w:line="480" w:lineRule="auto"/>
        <w:jc w:val="center"/>
        <w:rPr/>
      </w:pPr>
      <w:bookmarkStart w:colFirst="0" w:colLast="0" w:name="_ezqpkqpi07az" w:id="10"/>
      <w:bookmarkEnd w:id="10"/>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spacing w:line="480" w:lineRule="auto"/>
        <w:jc w:val="center"/>
        <w:rPr/>
      </w:pPr>
      <w:bookmarkStart w:colFirst="0" w:colLast="0" w:name="_9jsb4klca42w" w:id="11"/>
      <w:bookmarkEnd w:id="11"/>
      <w:r w:rsidDel="00000000" w:rsidR="00000000" w:rsidRPr="00000000">
        <w:rPr>
          <w:rtl w:val="0"/>
        </w:rPr>
        <w:t xml:space="preserve">7. References</w:t>
      </w:r>
    </w:p>
    <w:p w:rsidR="00000000" w:rsidDel="00000000" w:rsidP="00000000" w:rsidRDefault="00000000" w:rsidRPr="00000000" w14:paraId="000000A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Bhardwaj, S., &amp; Shekhar, S. (2020). Serverless computing: An overview, prospects, and challenges. Future Generation Computer Systems, 107, 1125-1142.</w:t>
      </w:r>
    </w:p>
    <w:p w:rsidR="00000000" w:rsidDel="00000000" w:rsidP="00000000" w:rsidRDefault="00000000" w:rsidRPr="00000000" w14:paraId="000000A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Wang, Q., &amp; Gong, Z. (2019). A survey on serverless computing. Middleware, 45-51.</w:t>
      </w:r>
    </w:p>
    <w:p w:rsidR="00000000" w:rsidDel="00000000" w:rsidP="00000000" w:rsidRDefault="00000000" w:rsidRPr="00000000" w14:paraId="000000A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Zhang, Z., Zhang, X., Li, Y., &amp; Zheng, W. (2020). Serverless computing: A comprehensive study. IEEE Internet of Things Journal, 7(6), 5275-5283.</w:t>
      </w:r>
    </w:p>
    <w:p w:rsidR="00000000" w:rsidDel="00000000" w:rsidP="00000000" w:rsidRDefault="00000000" w:rsidRPr="00000000" w14:paraId="000000A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Géron, A. (2019). Hands-On Machine Learning with Scikit-Learn, Keras, and TensorFlow: Concepts, Tools, and Techniques to Build Intelligent Systems. O'Reilly Media.</w:t>
      </w:r>
    </w:p>
    <w:p w:rsidR="00000000" w:rsidDel="00000000" w:rsidP="00000000" w:rsidRDefault="00000000" w:rsidRPr="00000000" w14:paraId="000000A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Chollet, F. (2017). Deep Learning with Python. Manning Publications.</w:t>
      </w:r>
    </w:p>
    <w:p w:rsidR="00000000" w:rsidDel="00000000" w:rsidP="00000000" w:rsidRDefault="00000000" w:rsidRPr="00000000" w14:paraId="000000AD">
      <w:pPr>
        <w:spacing w:line="480" w:lineRule="auto"/>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