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AFB5" w14:textId="5D1F8400" w:rsidR="003B4DF3" w:rsidRDefault="001E0345" w:rsidP="001E0345">
      <w:pPr>
        <w:spacing w:line="480" w:lineRule="auto"/>
        <w:jc w:val="both"/>
        <w:rPr>
          <w:sz w:val="24"/>
          <w:szCs w:val="24"/>
          <w:lang w:val="es-419"/>
        </w:rPr>
      </w:pPr>
      <w:r>
        <w:rPr>
          <w:sz w:val="24"/>
          <w:szCs w:val="24"/>
          <w:lang w:val="es-419"/>
        </w:rPr>
        <w:t>Lic. Ana Delia García Restituyo</w:t>
      </w:r>
    </w:p>
    <w:p w14:paraId="70F6AD1E" w14:textId="77777777" w:rsidR="001E0345" w:rsidRPr="001E0345" w:rsidRDefault="001E0345" w:rsidP="001E0345">
      <w:pPr>
        <w:spacing w:line="480" w:lineRule="auto"/>
        <w:jc w:val="both"/>
        <w:rPr>
          <w:sz w:val="24"/>
          <w:szCs w:val="24"/>
        </w:rPr>
      </w:pPr>
      <w:r w:rsidRPr="001E0345">
        <w:rPr>
          <w:b/>
          <w:bCs/>
          <w:sz w:val="24"/>
          <w:szCs w:val="24"/>
        </w:rPr>
        <w:t>Título: La Función del Control Interno y la Gestión de la Información en las Organizaciones</w:t>
      </w:r>
    </w:p>
    <w:p w14:paraId="425C4226" w14:textId="77777777" w:rsidR="001E0345" w:rsidRPr="001E0345" w:rsidRDefault="001E0345" w:rsidP="001E0345">
      <w:pPr>
        <w:spacing w:line="480" w:lineRule="auto"/>
        <w:jc w:val="both"/>
        <w:rPr>
          <w:sz w:val="24"/>
          <w:szCs w:val="24"/>
        </w:rPr>
      </w:pPr>
      <w:r w:rsidRPr="001E0345">
        <w:rPr>
          <w:b/>
          <w:bCs/>
          <w:sz w:val="24"/>
          <w:szCs w:val="24"/>
        </w:rPr>
        <w:t>Introducción</w:t>
      </w:r>
    </w:p>
    <w:p w14:paraId="68627528" w14:textId="77777777" w:rsidR="001E0345" w:rsidRPr="001E0345" w:rsidRDefault="001E0345" w:rsidP="001E0345">
      <w:pPr>
        <w:spacing w:line="480" w:lineRule="auto"/>
        <w:jc w:val="both"/>
        <w:rPr>
          <w:sz w:val="24"/>
          <w:szCs w:val="24"/>
        </w:rPr>
      </w:pPr>
      <w:r w:rsidRPr="001E0345">
        <w:rPr>
          <w:sz w:val="24"/>
          <w:szCs w:val="24"/>
        </w:rPr>
        <w:t>La función del control interno y la gestión efectiva de la información son aspectos cruciales en el ámbito empresarial. Este ensayo abordará temas clave relacionados con el control, la información financiera, los indicadores de rendimiento y la seguridad de los sistemas de información en las organizaciones.</w:t>
      </w:r>
    </w:p>
    <w:p w14:paraId="24357911" w14:textId="77777777" w:rsidR="001E0345" w:rsidRPr="001E0345" w:rsidRDefault="001E0345" w:rsidP="001E0345">
      <w:pPr>
        <w:spacing w:line="480" w:lineRule="auto"/>
        <w:jc w:val="both"/>
        <w:rPr>
          <w:sz w:val="24"/>
          <w:szCs w:val="24"/>
        </w:rPr>
      </w:pPr>
      <w:r w:rsidRPr="001E0345">
        <w:rPr>
          <w:b/>
          <w:bCs/>
          <w:sz w:val="24"/>
          <w:szCs w:val="24"/>
        </w:rPr>
        <w:t>Lección 1: La Labor del Contralor</w:t>
      </w:r>
    </w:p>
    <w:p w14:paraId="32724C7B" w14:textId="77777777" w:rsidR="001E0345" w:rsidRPr="001E0345" w:rsidRDefault="001E0345" w:rsidP="001E0345">
      <w:pPr>
        <w:spacing w:line="480" w:lineRule="auto"/>
        <w:jc w:val="both"/>
        <w:rPr>
          <w:sz w:val="24"/>
          <w:szCs w:val="24"/>
        </w:rPr>
      </w:pPr>
      <w:r w:rsidRPr="001E0345">
        <w:rPr>
          <w:sz w:val="24"/>
          <w:szCs w:val="24"/>
        </w:rPr>
        <w:t>La labor del contralor desempeña un papel fundamental en la gestión de una organización. El contralor es responsable de supervisar y garantizar la precisión de los registros financieros, la conformidad con las leyes y regulaciones, y la eficiencia de las operaciones. Este rol contribuye a la toma de decisiones informadas y a la protección de los activos de la empresa.</w:t>
      </w:r>
    </w:p>
    <w:p w14:paraId="65ECD336" w14:textId="77777777" w:rsidR="001E0345" w:rsidRPr="001E0345" w:rsidRDefault="001E0345" w:rsidP="001E0345">
      <w:pPr>
        <w:spacing w:line="480" w:lineRule="auto"/>
        <w:jc w:val="both"/>
        <w:rPr>
          <w:sz w:val="24"/>
          <w:szCs w:val="24"/>
        </w:rPr>
      </w:pPr>
      <w:r w:rsidRPr="001E0345">
        <w:rPr>
          <w:b/>
          <w:bCs/>
          <w:sz w:val="24"/>
          <w:szCs w:val="24"/>
        </w:rPr>
        <w:t>Lección 2: El Control Interno</w:t>
      </w:r>
    </w:p>
    <w:p w14:paraId="496FB83A" w14:textId="77777777" w:rsidR="001E0345" w:rsidRPr="001E0345" w:rsidRDefault="001E0345" w:rsidP="001E0345">
      <w:pPr>
        <w:spacing w:line="480" w:lineRule="auto"/>
        <w:jc w:val="both"/>
        <w:rPr>
          <w:sz w:val="24"/>
          <w:szCs w:val="24"/>
        </w:rPr>
      </w:pPr>
      <w:r w:rsidRPr="001E0345">
        <w:rPr>
          <w:sz w:val="24"/>
          <w:szCs w:val="24"/>
        </w:rPr>
        <w:t>El control interno se refiere al sistema de políticas y procedimientos diseñados para salvaguardar los activos, garantizar la precisión de los registros financieros y promover la eficiencia operativa. La efectividad del control interno es esencial para prevenir fraudes, asegurar el cumplimiento normativo y mantener la integridad de la información financiera.</w:t>
      </w:r>
    </w:p>
    <w:p w14:paraId="5DFB5B57" w14:textId="77777777" w:rsidR="001E0345" w:rsidRPr="001E0345" w:rsidRDefault="001E0345" w:rsidP="001E0345">
      <w:pPr>
        <w:spacing w:line="480" w:lineRule="auto"/>
        <w:jc w:val="both"/>
        <w:rPr>
          <w:sz w:val="24"/>
          <w:szCs w:val="24"/>
        </w:rPr>
      </w:pPr>
      <w:r w:rsidRPr="001E0345">
        <w:rPr>
          <w:b/>
          <w:bCs/>
          <w:sz w:val="24"/>
          <w:szCs w:val="24"/>
        </w:rPr>
        <w:t>Lección 3: El Control y la Información Financiera</w:t>
      </w:r>
    </w:p>
    <w:p w14:paraId="0EEC0362" w14:textId="77777777" w:rsidR="001E0345" w:rsidRPr="001E0345" w:rsidRDefault="001E0345" w:rsidP="001E0345">
      <w:pPr>
        <w:spacing w:line="480" w:lineRule="auto"/>
        <w:jc w:val="both"/>
        <w:rPr>
          <w:sz w:val="24"/>
          <w:szCs w:val="24"/>
        </w:rPr>
      </w:pPr>
      <w:r w:rsidRPr="001E0345">
        <w:rPr>
          <w:sz w:val="24"/>
          <w:szCs w:val="24"/>
        </w:rPr>
        <w:lastRenderedPageBreak/>
        <w:t>El control interno desempeña un papel vital en la generación y el manejo de la información financiera. Los controles aseguran que los datos contables sean precisos, completos y confiables. Esto es esencial para la presentación de informes precisos a los interesados, como inversores, accionistas y reguladores.</w:t>
      </w:r>
    </w:p>
    <w:p w14:paraId="0F4A73DD" w14:textId="77777777" w:rsidR="001E0345" w:rsidRPr="001E0345" w:rsidRDefault="001E0345" w:rsidP="001E0345">
      <w:pPr>
        <w:spacing w:line="480" w:lineRule="auto"/>
        <w:jc w:val="both"/>
        <w:rPr>
          <w:sz w:val="24"/>
          <w:szCs w:val="24"/>
        </w:rPr>
      </w:pPr>
      <w:r w:rsidRPr="001E0345">
        <w:rPr>
          <w:b/>
          <w:bCs/>
          <w:sz w:val="24"/>
          <w:szCs w:val="24"/>
        </w:rPr>
        <w:t>Lección 4: Indicadores de Rendimiento y Tendencias</w:t>
      </w:r>
    </w:p>
    <w:p w14:paraId="364B8DAC" w14:textId="77777777" w:rsidR="001E0345" w:rsidRPr="001E0345" w:rsidRDefault="001E0345" w:rsidP="001E0345">
      <w:pPr>
        <w:spacing w:line="480" w:lineRule="auto"/>
        <w:jc w:val="both"/>
        <w:rPr>
          <w:sz w:val="24"/>
          <w:szCs w:val="24"/>
        </w:rPr>
      </w:pPr>
      <w:r w:rsidRPr="001E0345">
        <w:rPr>
          <w:sz w:val="24"/>
          <w:szCs w:val="24"/>
        </w:rPr>
        <w:t>La medición del desempeño es un aspecto esencial en la gestión empresarial. Los indicadores de rendimiento y tendencias proporcionan información clave sobre la eficacia de las operaciones y la rentabilidad de la organización. El análisis de estos indicadores permite a la dirección tomar decisiones informadas y ajustar estrategias.</w:t>
      </w:r>
    </w:p>
    <w:p w14:paraId="0B86D5A8" w14:textId="77777777" w:rsidR="001E0345" w:rsidRPr="001E0345" w:rsidRDefault="001E0345" w:rsidP="001E0345">
      <w:pPr>
        <w:spacing w:line="480" w:lineRule="auto"/>
        <w:jc w:val="both"/>
        <w:rPr>
          <w:sz w:val="24"/>
          <w:szCs w:val="24"/>
        </w:rPr>
      </w:pPr>
      <w:r w:rsidRPr="001E0345">
        <w:rPr>
          <w:b/>
          <w:bCs/>
          <w:sz w:val="24"/>
          <w:szCs w:val="24"/>
        </w:rPr>
        <w:t>Lección 5: Seguridad de los Sistemas de Información</w:t>
      </w:r>
    </w:p>
    <w:p w14:paraId="4EBF3D29" w14:textId="77777777" w:rsidR="001E0345" w:rsidRPr="001E0345" w:rsidRDefault="001E0345" w:rsidP="001E0345">
      <w:pPr>
        <w:spacing w:line="480" w:lineRule="auto"/>
        <w:jc w:val="both"/>
        <w:rPr>
          <w:sz w:val="24"/>
          <w:szCs w:val="24"/>
        </w:rPr>
      </w:pPr>
      <w:r w:rsidRPr="001E0345">
        <w:rPr>
          <w:sz w:val="24"/>
          <w:szCs w:val="24"/>
        </w:rPr>
        <w:t>La seguridad de los sistemas de información es crucial en la era digital. Las organizaciones deben proteger sus datos y sistemas contra amenazas cibernéticas. El control interno incluye medidas para garantizar la seguridad de la información, como la autenticación, el cifrado y la detección de intrusiones.</w:t>
      </w:r>
    </w:p>
    <w:p w14:paraId="199A3167" w14:textId="77777777" w:rsidR="001E0345" w:rsidRPr="001E0345" w:rsidRDefault="001E0345" w:rsidP="001E0345">
      <w:pPr>
        <w:spacing w:line="480" w:lineRule="auto"/>
        <w:jc w:val="both"/>
        <w:rPr>
          <w:sz w:val="24"/>
          <w:szCs w:val="24"/>
        </w:rPr>
      </w:pPr>
      <w:proofErr w:type="spellStart"/>
      <w:r w:rsidRPr="001E0345">
        <w:rPr>
          <w:b/>
          <w:bCs/>
          <w:sz w:val="24"/>
          <w:szCs w:val="24"/>
        </w:rPr>
        <w:t>Conclusion</w:t>
      </w:r>
      <w:proofErr w:type="spellEnd"/>
    </w:p>
    <w:p w14:paraId="4B65F849" w14:textId="77777777" w:rsidR="001E0345" w:rsidRPr="001E0345" w:rsidRDefault="001E0345" w:rsidP="001E0345">
      <w:pPr>
        <w:spacing w:line="480" w:lineRule="auto"/>
        <w:jc w:val="both"/>
        <w:rPr>
          <w:sz w:val="24"/>
          <w:szCs w:val="24"/>
        </w:rPr>
      </w:pPr>
      <w:r w:rsidRPr="001E0345">
        <w:rPr>
          <w:sz w:val="24"/>
          <w:szCs w:val="24"/>
        </w:rPr>
        <w:t>La función del control interno y la gestión efectiva de la información son pilares fundamentales en la gestión de las organizaciones. La labor del contralor, la implementación de controles internos, la garantía de la precisión de la información financiera, el seguimiento de indicadores de rendimiento y la seguridad de los sistemas de información son esenciales para el éxito empresarial y la toma de decisiones informadas.</w:t>
      </w:r>
    </w:p>
    <w:p w14:paraId="21F2E762" w14:textId="77777777" w:rsidR="001E0345" w:rsidRPr="001E0345" w:rsidRDefault="001E0345" w:rsidP="001E0345">
      <w:pPr>
        <w:spacing w:line="480" w:lineRule="auto"/>
        <w:jc w:val="both"/>
        <w:rPr>
          <w:sz w:val="24"/>
          <w:szCs w:val="24"/>
        </w:rPr>
      </w:pPr>
      <w:r w:rsidRPr="001E0345">
        <w:rPr>
          <w:b/>
          <w:bCs/>
          <w:sz w:val="24"/>
          <w:szCs w:val="24"/>
        </w:rPr>
        <w:t>Bibliografía en formato APA:</w:t>
      </w:r>
    </w:p>
    <w:p w14:paraId="7EA34C6D" w14:textId="77777777" w:rsidR="001E0345" w:rsidRPr="001E0345" w:rsidRDefault="001E0345" w:rsidP="001E0345">
      <w:pPr>
        <w:numPr>
          <w:ilvl w:val="0"/>
          <w:numId w:val="1"/>
        </w:numPr>
        <w:spacing w:line="480" w:lineRule="auto"/>
        <w:jc w:val="both"/>
        <w:rPr>
          <w:sz w:val="24"/>
          <w:szCs w:val="24"/>
        </w:rPr>
      </w:pPr>
      <w:r w:rsidRPr="001E0345">
        <w:rPr>
          <w:sz w:val="24"/>
          <w:szCs w:val="24"/>
          <w:lang w:val="en-US"/>
        </w:rPr>
        <w:lastRenderedPageBreak/>
        <w:t xml:space="preserve">Ahadiat, N., Ab Rahman, A., &amp; Ismail, Z. (2015). Role of Internal Control in the Prevention of Fraud: Evidence from Iran. </w:t>
      </w:r>
      <w:proofErr w:type="spellStart"/>
      <w:r w:rsidRPr="001E0345">
        <w:rPr>
          <w:sz w:val="24"/>
          <w:szCs w:val="24"/>
        </w:rPr>
        <w:t>Procedia</w:t>
      </w:r>
      <w:proofErr w:type="spellEnd"/>
      <w:r w:rsidRPr="001E0345">
        <w:rPr>
          <w:sz w:val="24"/>
          <w:szCs w:val="24"/>
        </w:rPr>
        <w:t xml:space="preserve"> </w:t>
      </w:r>
      <w:proofErr w:type="spellStart"/>
      <w:r w:rsidRPr="001E0345">
        <w:rPr>
          <w:sz w:val="24"/>
          <w:szCs w:val="24"/>
        </w:rPr>
        <w:t>Economics</w:t>
      </w:r>
      <w:proofErr w:type="spellEnd"/>
      <w:r w:rsidRPr="001E0345">
        <w:rPr>
          <w:sz w:val="24"/>
          <w:szCs w:val="24"/>
        </w:rPr>
        <w:t xml:space="preserve"> and </w:t>
      </w:r>
      <w:proofErr w:type="spellStart"/>
      <w:r w:rsidRPr="001E0345">
        <w:rPr>
          <w:sz w:val="24"/>
          <w:szCs w:val="24"/>
        </w:rPr>
        <w:t>Finance</w:t>
      </w:r>
      <w:proofErr w:type="spellEnd"/>
      <w:r w:rsidRPr="001E0345">
        <w:rPr>
          <w:sz w:val="24"/>
          <w:szCs w:val="24"/>
        </w:rPr>
        <w:t>, 31, 214-219.</w:t>
      </w:r>
    </w:p>
    <w:p w14:paraId="59B7E9C8" w14:textId="77777777" w:rsidR="001E0345" w:rsidRPr="001E0345" w:rsidRDefault="001E0345" w:rsidP="001E0345">
      <w:pPr>
        <w:numPr>
          <w:ilvl w:val="0"/>
          <w:numId w:val="1"/>
        </w:numPr>
        <w:spacing w:line="480" w:lineRule="auto"/>
        <w:jc w:val="both"/>
        <w:rPr>
          <w:sz w:val="24"/>
          <w:szCs w:val="24"/>
        </w:rPr>
      </w:pPr>
      <w:r w:rsidRPr="001E0345">
        <w:rPr>
          <w:sz w:val="24"/>
          <w:szCs w:val="24"/>
          <w:lang w:val="en-US"/>
        </w:rPr>
        <w:t xml:space="preserve">Cosserat, G. W., &amp; Rodda, N. J. (2009). Internal Control: A Study of Concept and Themes. </w:t>
      </w:r>
      <w:r w:rsidRPr="001E0345">
        <w:rPr>
          <w:sz w:val="24"/>
          <w:szCs w:val="24"/>
        </w:rPr>
        <w:t xml:space="preserve">VDM </w:t>
      </w:r>
      <w:proofErr w:type="spellStart"/>
      <w:r w:rsidRPr="001E0345">
        <w:rPr>
          <w:sz w:val="24"/>
          <w:szCs w:val="24"/>
        </w:rPr>
        <w:t>Verlag</w:t>
      </w:r>
      <w:proofErr w:type="spellEnd"/>
      <w:r w:rsidRPr="001E0345">
        <w:rPr>
          <w:sz w:val="24"/>
          <w:szCs w:val="24"/>
        </w:rPr>
        <w:t xml:space="preserve"> Dr. Müller.</w:t>
      </w:r>
    </w:p>
    <w:p w14:paraId="7F9084FB" w14:textId="77777777" w:rsidR="001E0345" w:rsidRPr="001E0345" w:rsidRDefault="001E0345" w:rsidP="001E0345">
      <w:pPr>
        <w:numPr>
          <w:ilvl w:val="0"/>
          <w:numId w:val="1"/>
        </w:numPr>
        <w:spacing w:line="480" w:lineRule="auto"/>
        <w:jc w:val="both"/>
        <w:rPr>
          <w:sz w:val="24"/>
          <w:szCs w:val="24"/>
        </w:rPr>
      </w:pPr>
      <w:r w:rsidRPr="001E0345">
        <w:rPr>
          <w:sz w:val="24"/>
          <w:szCs w:val="24"/>
          <w:lang w:val="en-US"/>
        </w:rPr>
        <w:t xml:space="preserve">Schwalbe, K. (2018). Information Technology Project Management. </w:t>
      </w:r>
      <w:r w:rsidRPr="001E0345">
        <w:rPr>
          <w:sz w:val="24"/>
          <w:szCs w:val="24"/>
        </w:rPr>
        <w:t xml:space="preserve">Cengage </w:t>
      </w:r>
      <w:proofErr w:type="spellStart"/>
      <w:r w:rsidRPr="001E0345">
        <w:rPr>
          <w:sz w:val="24"/>
          <w:szCs w:val="24"/>
        </w:rPr>
        <w:t>Learning</w:t>
      </w:r>
      <w:proofErr w:type="spellEnd"/>
      <w:r w:rsidRPr="001E0345">
        <w:rPr>
          <w:sz w:val="24"/>
          <w:szCs w:val="24"/>
        </w:rPr>
        <w:t>.</w:t>
      </w:r>
    </w:p>
    <w:p w14:paraId="664A7D87" w14:textId="77777777" w:rsidR="001E0345" w:rsidRPr="001E0345" w:rsidRDefault="001E0345" w:rsidP="001E0345">
      <w:pPr>
        <w:numPr>
          <w:ilvl w:val="0"/>
          <w:numId w:val="1"/>
        </w:numPr>
        <w:spacing w:line="480" w:lineRule="auto"/>
        <w:jc w:val="both"/>
        <w:rPr>
          <w:sz w:val="24"/>
          <w:szCs w:val="24"/>
        </w:rPr>
      </w:pPr>
      <w:r w:rsidRPr="001E0345">
        <w:rPr>
          <w:sz w:val="24"/>
          <w:szCs w:val="24"/>
          <w:lang w:val="en-US"/>
        </w:rPr>
        <w:t xml:space="preserve">Kaplan, R. S., &amp; Norton, D. P. (1996). The Balanced Scorecard: Translating Strategy into Action. </w:t>
      </w:r>
      <w:r w:rsidRPr="001E0345">
        <w:rPr>
          <w:sz w:val="24"/>
          <w:szCs w:val="24"/>
        </w:rPr>
        <w:t xml:space="preserve">Harvard Business </w:t>
      </w:r>
      <w:proofErr w:type="spellStart"/>
      <w:r w:rsidRPr="001E0345">
        <w:rPr>
          <w:sz w:val="24"/>
          <w:szCs w:val="24"/>
        </w:rPr>
        <w:t>Review</w:t>
      </w:r>
      <w:proofErr w:type="spellEnd"/>
      <w:r w:rsidRPr="001E0345">
        <w:rPr>
          <w:sz w:val="24"/>
          <w:szCs w:val="24"/>
        </w:rPr>
        <w:t>, 74(1), 75-85.</w:t>
      </w:r>
    </w:p>
    <w:p w14:paraId="52BE970F" w14:textId="77777777" w:rsidR="001E0345" w:rsidRPr="001E0345" w:rsidRDefault="001E0345" w:rsidP="001E0345">
      <w:pPr>
        <w:numPr>
          <w:ilvl w:val="0"/>
          <w:numId w:val="1"/>
        </w:numPr>
        <w:spacing w:line="480" w:lineRule="auto"/>
        <w:jc w:val="both"/>
        <w:rPr>
          <w:sz w:val="24"/>
          <w:szCs w:val="24"/>
          <w:lang w:val="en-US"/>
        </w:rPr>
      </w:pPr>
      <w:r w:rsidRPr="001E0345">
        <w:rPr>
          <w:sz w:val="24"/>
          <w:szCs w:val="24"/>
          <w:lang w:val="en-US"/>
        </w:rPr>
        <w:t>Whitman, M. E., &amp; Mattord, H. J. (2018). Principles of Information Security. Cengage Learning.</w:t>
      </w:r>
    </w:p>
    <w:p w14:paraId="74B5ED51" w14:textId="77777777" w:rsidR="001E0345" w:rsidRPr="001E0345" w:rsidRDefault="001E0345" w:rsidP="001E0345">
      <w:pPr>
        <w:spacing w:line="480" w:lineRule="auto"/>
        <w:jc w:val="both"/>
        <w:rPr>
          <w:vanish/>
          <w:sz w:val="24"/>
          <w:szCs w:val="24"/>
        </w:rPr>
      </w:pPr>
      <w:r w:rsidRPr="001E0345">
        <w:rPr>
          <w:vanish/>
          <w:sz w:val="24"/>
          <w:szCs w:val="24"/>
        </w:rPr>
        <w:t>Principio del formulario</w:t>
      </w:r>
    </w:p>
    <w:p w14:paraId="364EB69F" w14:textId="77777777" w:rsidR="001E0345" w:rsidRPr="001E0345" w:rsidRDefault="001E0345" w:rsidP="001E0345">
      <w:pPr>
        <w:spacing w:line="480" w:lineRule="auto"/>
        <w:jc w:val="both"/>
        <w:rPr>
          <w:sz w:val="24"/>
          <w:szCs w:val="24"/>
          <w:lang w:val="es-419"/>
        </w:rPr>
      </w:pPr>
    </w:p>
    <w:sectPr w:rsidR="001E0345" w:rsidRPr="001E03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E7432"/>
    <w:multiLevelType w:val="multilevel"/>
    <w:tmpl w:val="08088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74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9"/>
    <w:rsid w:val="001E0345"/>
    <w:rsid w:val="003B4DF3"/>
    <w:rsid w:val="006E5CD9"/>
    <w:rsid w:val="00CA0B7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A4B8"/>
  <w15:chartTrackingRefBased/>
  <w15:docId w15:val="{359C6F6A-3663-4262-A8C3-9A183123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4246">
      <w:bodyDiv w:val="1"/>
      <w:marLeft w:val="0"/>
      <w:marRight w:val="0"/>
      <w:marTop w:val="0"/>
      <w:marBottom w:val="0"/>
      <w:divBdr>
        <w:top w:val="none" w:sz="0" w:space="0" w:color="auto"/>
        <w:left w:val="none" w:sz="0" w:space="0" w:color="auto"/>
        <w:bottom w:val="none" w:sz="0" w:space="0" w:color="auto"/>
        <w:right w:val="none" w:sz="0" w:space="0" w:color="auto"/>
      </w:divBdr>
      <w:divsChild>
        <w:div w:id="2058316557">
          <w:marLeft w:val="0"/>
          <w:marRight w:val="0"/>
          <w:marTop w:val="0"/>
          <w:marBottom w:val="0"/>
          <w:divBdr>
            <w:top w:val="single" w:sz="2" w:space="0" w:color="D9D9E3"/>
            <w:left w:val="single" w:sz="2" w:space="0" w:color="D9D9E3"/>
            <w:bottom w:val="single" w:sz="2" w:space="0" w:color="D9D9E3"/>
            <w:right w:val="single" w:sz="2" w:space="0" w:color="D9D9E3"/>
          </w:divBdr>
          <w:divsChild>
            <w:div w:id="1305701216">
              <w:marLeft w:val="0"/>
              <w:marRight w:val="0"/>
              <w:marTop w:val="0"/>
              <w:marBottom w:val="0"/>
              <w:divBdr>
                <w:top w:val="single" w:sz="2" w:space="0" w:color="D9D9E3"/>
                <w:left w:val="single" w:sz="2" w:space="0" w:color="D9D9E3"/>
                <w:bottom w:val="single" w:sz="2" w:space="0" w:color="D9D9E3"/>
                <w:right w:val="single" w:sz="2" w:space="0" w:color="D9D9E3"/>
              </w:divBdr>
              <w:divsChild>
                <w:div w:id="669405415">
                  <w:marLeft w:val="0"/>
                  <w:marRight w:val="0"/>
                  <w:marTop w:val="0"/>
                  <w:marBottom w:val="0"/>
                  <w:divBdr>
                    <w:top w:val="single" w:sz="2" w:space="0" w:color="D9D9E3"/>
                    <w:left w:val="single" w:sz="2" w:space="0" w:color="D9D9E3"/>
                    <w:bottom w:val="single" w:sz="2" w:space="0" w:color="D9D9E3"/>
                    <w:right w:val="single" w:sz="2" w:space="0" w:color="D9D9E3"/>
                  </w:divBdr>
                  <w:divsChild>
                    <w:div w:id="359089575">
                      <w:marLeft w:val="0"/>
                      <w:marRight w:val="0"/>
                      <w:marTop w:val="0"/>
                      <w:marBottom w:val="0"/>
                      <w:divBdr>
                        <w:top w:val="single" w:sz="2" w:space="0" w:color="D9D9E3"/>
                        <w:left w:val="single" w:sz="2" w:space="0" w:color="D9D9E3"/>
                        <w:bottom w:val="single" w:sz="2" w:space="0" w:color="D9D9E3"/>
                        <w:right w:val="single" w:sz="2" w:space="0" w:color="D9D9E3"/>
                      </w:divBdr>
                      <w:divsChild>
                        <w:div w:id="698238084">
                          <w:marLeft w:val="0"/>
                          <w:marRight w:val="0"/>
                          <w:marTop w:val="0"/>
                          <w:marBottom w:val="0"/>
                          <w:divBdr>
                            <w:top w:val="single" w:sz="2" w:space="0" w:color="auto"/>
                            <w:left w:val="single" w:sz="2" w:space="0" w:color="auto"/>
                            <w:bottom w:val="single" w:sz="6" w:space="0" w:color="auto"/>
                            <w:right w:val="single" w:sz="2" w:space="0" w:color="auto"/>
                          </w:divBdr>
                          <w:divsChild>
                            <w:div w:id="4961136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774456">
                                  <w:marLeft w:val="0"/>
                                  <w:marRight w:val="0"/>
                                  <w:marTop w:val="0"/>
                                  <w:marBottom w:val="0"/>
                                  <w:divBdr>
                                    <w:top w:val="single" w:sz="2" w:space="0" w:color="D9D9E3"/>
                                    <w:left w:val="single" w:sz="2" w:space="0" w:color="D9D9E3"/>
                                    <w:bottom w:val="single" w:sz="2" w:space="0" w:color="D9D9E3"/>
                                    <w:right w:val="single" w:sz="2" w:space="0" w:color="D9D9E3"/>
                                  </w:divBdr>
                                  <w:divsChild>
                                    <w:div w:id="716011651">
                                      <w:marLeft w:val="0"/>
                                      <w:marRight w:val="0"/>
                                      <w:marTop w:val="0"/>
                                      <w:marBottom w:val="0"/>
                                      <w:divBdr>
                                        <w:top w:val="single" w:sz="2" w:space="0" w:color="D9D9E3"/>
                                        <w:left w:val="single" w:sz="2" w:space="0" w:color="D9D9E3"/>
                                        <w:bottom w:val="single" w:sz="2" w:space="0" w:color="D9D9E3"/>
                                        <w:right w:val="single" w:sz="2" w:space="0" w:color="D9D9E3"/>
                                      </w:divBdr>
                                      <w:divsChild>
                                        <w:div w:id="1065909158">
                                          <w:marLeft w:val="0"/>
                                          <w:marRight w:val="0"/>
                                          <w:marTop w:val="0"/>
                                          <w:marBottom w:val="0"/>
                                          <w:divBdr>
                                            <w:top w:val="single" w:sz="2" w:space="0" w:color="D9D9E3"/>
                                            <w:left w:val="single" w:sz="2" w:space="0" w:color="D9D9E3"/>
                                            <w:bottom w:val="single" w:sz="2" w:space="0" w:color="D9D9E3"/>
                                            <w:right w:val="single" w:sz="2" w:space="0" w:color="D9D9E3"/>
                                          </w:divBdr>
                                          <w:divsChild>
                                            <w:div w:id="2114782327">
                                              <w:marLeft w:val="0"/>
                                              <w:marRight w:val="0"/>
                                              <w:marTop w:val="0"/>
                                              <w:marBottom w:val="0"/>
                                              <w:divBdr>
                                                <w:top w:val="single" w:sz="2" w:space="0" w:color="D9D9E3"/>
                                                <w:left w:val="single" w:sz="2" w:space="0" w:color="D9D9E3"/>
                                                <w:bottom w:val="single" w:sz="2" w:space="0" w:color="D9D9E3"/>
                                                <w:right w:val="single" w:sz="2" w:space="0" w:color="D9D9E3"/>
                                              </w:divBdr>
                                              <w:divsChild>
                                                <w:div w:id="869223326">
                                                  <w:marLeft w:val="0"/>
                                                  <w:marRight w:val="0"/>
                                                  <w:marTop w:val="0"/>
                                                  <w:marBottom w:val="0"/>
                                                  <w:divBdr>
                                                    <w:top w:val="single" w:sz="2" w:space="0" w:color="D9D9E3"/>
                                                    <w:left w:val="single" w:sz="2" w:space="0" w:color="D9D9E3"/>
                                                    <w:bottom w:val="single" w:sz="2" w:space="0" w:color="D9D9E3"/>
                                                    <w:right w:val="single" w:sz="2" w:space="0" w:color="D9D9E3"/>
                                                  </w:divBdr>
                                                  <w:divsChild>
                                                    <w:div w:id="1243106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819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Dilone (Restauracion)</dc:creator>
  <cp:keywords/>
  <dc:description/>
  <cp:lastModifiedBy>Ernesto Dilone (Restauracion)</cp:lastModifiedBy>
  <cp:revision>2</cp:revision>
  <dcterms:created xsi:type="dcterms:W3CDTF">2023-11-07T22:57:00Z</dcterms:created>
  <dcterms:modified xsi:type="dcterms:W3CDTF">2023-11-07T22:58:00Z</dcterms:modified>
</cp:coreProperties>
</file>