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rtl w:val="0"/>
        </w:rPr>
      </w:r>
    </w:p>
    <w:p w:rsidR="00000000" w:rsidDel="00000000" w:rsidP="00000000" w:rsidRDefault="00000000" w:rsidRPr="00000000" w14:paraId="00000002">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rtl w:val="0"/>
        </w:rPr>
      </w:r>
    </w:p>
    <w:p w:rsidR="00000000" w:rsidDel="00000000" w:rsidP="00000000" w:rsidRDefault="00000000" w:rsidRPr="00000000" w14:paraId="00000003">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b w:val="1"/>
          <w:bCs w:val="1"/>
          <w:highlight w:val="white"/>
          <w:rtl w:val="0"/>
        </w:rPr>
        <w:t xml:space="preserve">Carrera:</w:t>
      </w:r>
      <w:r w:rsidDel="00000000" w:rsidR="00000000" w:rsidRPr="00000000">
        <w:rPr>
          <w:highlight w:val="white"/>
          <w:rtl w:val="0"/>
        </w:rPr>
        <w:t xml:space="preserve"> ingeniería industrial </w:t>
      </w:r>
    </w:p>
    <w:p w:rsidR="00000000" w:rsidDel="00000000" w:rsidP="00000000" w:rsidRDefault="00000000" w:rsidRPr="00000000" w14:paraId="00000004">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b w:val="1"/>
          <w:bCs w:val="1"/>
          <w:highlight w:val="white"/>
          <w:rtl w:val="0"/>
        </w:rPr>
        <w:t xml:space="preserve">Alumno : </w:t>
      </w:r>
      <w:r w:rsidDel="00000000" w:rsidR="00000000" w:rsidRPr="00000000">
        <w:rPr>
          <w:highlight w:val="white"/>
          <w:rtl w:val="0"/>
        </w:rPr>
        <w:t xml:space="preserve">Alvaro Duran </w:t>
      </w:r>
    </w:p>
    <w:p w:rsidR="00000000" w:rsidDel="00000000" w:rsidP="00000000" w:rsidRDefault="00000000" w:rsidRPr="00000000" w14:paraId="00000005">
      <w:pPr>
        <w:pStyle w:val="Title"/>
        <w:rPr>
          <w:sz w:val="44"/>
          <w:szCs w:val="44"/>
        </w:rPr>
      </w:pPr>
      <w:bookmarkStart w:colFirst="0" w:colLast="0" w:name="_l75f10v2560h" w:id="0"/>
      <w:bookmarkEnd w:id="0"/>
      <w:r w:rsidDel="00000000" w:rsidR="00000000" w:rsidRPr="00000000">
        <w:rPr>
          <w:sz w:val="44"/>
          <w:szCs w:val="44"/>
          <w:rtl w:val="0"/>
        </w:rPr>
        <w:t xml:space="preserve">Los riesgos de los sistemas neumáticos</w:t>
      </w:r>
    </w:p>
    <w:p w:rsidR="00000000" w:rsidDel="00000000" w:rsidP="00000000" w:rsidRDefault="00000000" w:rsidRPr="00000000" w14:paraId="00000006">
      <w:pPr>
        <w:rPr/>
      </w:pP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4114800</wp:posOffset>
            </wp:positionH>
            <wp:positionV relativeFrom="paragraph">
              <wp:posOffset>197128</wp:posOffset>
            </wp:positionV>
            <wp:extent cx="1543050" cy="1028700"/>
            <wp:effectExtent b="0" l="0" r="0" t="0"/>
            <wp:wrapSquare wrapText="bothSides" distB="114300" distT="114300" distL="114300" distR="114300"/>
            <wp:docPr id="8" name="image7.jpg"/>
            <a:graphic>
              <a:graphicData uri="http://schemas.openxmlformats.org/drawingml/2006/picture">
                <pic:pic>
                  <pic:nvPicPr>
                    <pic:cNvPr id="0" name="image7.jpg"/>
                    <pic:cNvPicPr preferRelativeResize="0"/>
                  </pic:nvPicPr>
                  <pic:blipFill>
                    <a:blip r:embed="rId6"/>
                    <a:srcRect b="0" l="0" r="0" t="0"/>
                    <a:stretch>
                      <a:fillRect/>
                    </a:stretch>
                  </pic:blipFill>
                  <pic:spPr>
                    <a:xfrm>
                      <a:off x="0" y="0"/>
                      <a:ext cx="1543050" cy="1028700"/>
                    </a:xfrm>
                    <a:prstGeom prst="rect"/>
                    <a:ln/>
                  </pic:spPr>
                </pic:pic>
              </a:graphicData>
            </a:graphic>
          </wp:anchor>
        </w:drawing>
      </w:r>
    </w:p>
    <w:p w:rsidR="00000000" w:rsidDel="00000000" w:rsidP="00000000" w:rsidRDefault="00000000" w:rsidRPr="00000000" w14:paraId="00000007">
      <w:pPr>
        <w:pBdr>
          <w:top w:color="auto" w:space="0" w:sz="0" w:val="none"/>
          <w:left w:color="auto" w:space="0" w:sz="0" w:val="none"/>
          <w:bottom w:color="auto" w:space="8" w:sz="0" w:val="none"/>
          <w:right w:color="auto" w:space="0" w:sz="0" w:val="none"/>
        </w:pBdr>
        <w:shd w:fill="ffffff" w:val="clear"/>
        <w:spacing w:after="100" w:line="310.79999999999995" w:lineRule="auto"/>
        <w:ind w:left="0" w:firstLine="0"/>
        <w:jc w:val="both"/>
        <w:rPr>
          <w:highlight w:val="white"/>
        </w:rPr>
      </w:pPr>
      <w:r w:rsidDel="00000000" w:rsidR="00000000" w:rsidRPr="00000000">
        <w:rPr>
          <w:highlight w:val="white"/>
          <w:rtl w:val="0"/>
        </w:rPr>
        <w:t xml:space="preserve">Los sistemas neumáticos suelen ser seguros, pero pueden entrañar diversos peligros si no se controlan adecuadamente. Algunos de los peligros que implican los sistemas neumáticos son:</w:t>
      </w:r>
    </w:p>
    <w:p w:rsidR="00000000" w:rsidDel="00000000" w:rsidP="00000000" w:rsidRDefault="00000000" w:rsidRPr="00000000" w14:paraId="00000008">
      <w:pPr>
        <w:pBdr>
          <w:top w:color="auto" w:space="0" w:sz="0" w:val="none"/>
          <w:left w:color="auto" w:space="0" w:sz="0" w:val="none"/>
          <w:bottom w:color="auto" w:space="8" w:sz="0" w:val="none"/>
          <w:right w:color="auto" w:space="0" w:sz="0" w:val="none"/>
        </w:pBdr>
        <w:shd w:fill="ffffff" w:val="clear"/>
        <w:spacing w:after="100" w:line="310.79999999999995" w:lineRule="auto"/>
        <w:ind w:left="720" w:firstLine="0"/>
        <w:jc w:val="both"/>
        <w:rPr>
          <w:highlight w:val="white"/>
        </w:rPr>
      </w:pPr>
      <w:r w:rsidDel="00000000" w:rsidR="00000000" w:rsidRPr="00000000">
        <w:rPr>
          <w:rtl w:val="0"/>
        </w:rPr>
      </w:r>
    </w:p>
    <w:p w:rsidR="00000000" w:rsidDel="00000000" w:rsidP="00000000" w:rsidRDefault="00000000" w:rsidRPr="00000000" w14:paraId="00000009">
      <w:pPr>
        <w:pStyle w:val="Subtitle"/>
        <w:pBdr>
          <w:top w:color="auto" w:space="0" w:sz="0" w:val="none"/>
          <w:left w:color="auto" w:space="0" w:sz="0" w:val="none"/>
          <w:bottom w:color="auto" w:space="8" w:sz="0" w:val="none"/>
          <w:right w:color="auto" w:space="0" w:sz="0" w:val="none"/>
        </w:pBdr>
        <w:shd w:fill="ffffff" w:val="clear"/>
        <w:spacing w:after="100" w:line="310.79999999999995" w:lineRule="auto"/>
        <w:jc w:val="both"/>
        <w:rPr/>
      </w:pPr>
      <w:bookmarkStart w:colFirst="0" w:colLast="0" w:name="_91brenc67xwl" w:id="1"/>
      <w:bookmarkEnd w:id="1"/>
      <w:r w:rsidDel="00000000" w:rsidR="00000000" w:rsidRPr="00000000">
        <w:rPr>
          <w:rtl w:val="0"/>
        </w:rPr>
        <w:t xml:space="preserve">1. Peligros del aire a alta presión</w:t>
      </w:r>
    </w:p>
    <w:p w:rsidR="00000000" w:rsidDel="00000000" w:rsidP="00000000" w:rsidRDefault="00000000" w:rsidRPr="00000000" w14:paraId="0000000A">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highlight w:val="white"/>
          <w:rtl w:val="0"/>
        </w:rPr>
        <w:t xml:space="preserve">Los sistemas neumáticos funcionan a alta presión y pueden alcanzar más de 100 psi. Si el sistema neumático no está diseñado, mantenido o utilizado correctamente, existe la posibilidad de que se produzcan ráfagas repentinas de aire comprimido que pueden causar lesiones graves, daños o incluso la muerte. La mayoría de estos incidentes normalmente ocurren debido a componentes defectuosos, mal mantenimiento o mal uso del equipo.</w:t>
      </w:r>
    </w:p>
    <w:p w:rsidR="00000000" w:rsidDel="00000000" w:rsidP="00000000" w:rsidRDefault="00000000" w:rsidRPr="00000000" w14:paraId="0000000B">
      <w:pPr>
        <w:pStyle w:val="Subtitle"/>
        <w:pBdr>
          <w:top w:color="auto" w:space="0" w:sz="0" w:val="none"/>
          <w:left w:color="auto" w:space="0" w:sz="0" w:val="none"/>
          <w:bottom w:color="auto" w:space="8" w:sz="0" w:val="none"/>
          <w:right w:color="auto" w:space="0" w:sz="0" w:val="none"/>
        </w:pBdr>
        <w:shd w:fill="ffffff" w:val="clear"/>
        <w:spacing w:after="100" w:line="310.79999999999995" w:lineRule="auto"/>
        <w:jc w:val="both"/>
        <w:rPr/>
      </w:pPr>
      <w:bookmarkStart w:colFirst="0" w:colLast="0" w:name="_1arj8vg3k160" w:id="2"/>
      <w:bookmarkEnd w:id="2"/>
      <w:r w:rsidDel="00000000" w:rsidR="00000000" w:rsidRPr="00000000">
        <w:rPr>
          <w:rtl w:val="0"/>
        </w:rPr>
        <w:t xml:space="preserve">2. Averías en el equipo</w:t>
      </w:r>
    </w:p>
    <w:p w:rsidR="00000000" w:rsidDel="00000000" w:rsidP="00000000" w:rsidRDefault="00000000" w:rsidRPr="00000000" w14:paraId="0000000C">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highlight w:val="white"/>
          <w:rtl w:val="0"/>
        </w:rPr>
        <w:t xml:space="preserve">Las fallas de los equipos, como la falla de una válvula, una fuga o el bloqueo de una tubería, pueden hacer que el sistema se comporte de manera inesperada. El sistema puede provocar daños en los equipos o la creación de condiciones de trabajo inseguras. Una liberación repentina de aire comprimido puede crear un peligro grave para los operadores.</w:t>
      </w:r>
    </w:p>
    <w:p w:rsidR="00000000" w:rsidDel="00000000" w:rsidP="00000000" w:rsidRDefault="00000000" w:rsidRPr="00000000" w14:paraId="0000000D">
      <w:pPr>
        <w:pStyle w:val="Subtitle"/>
        <w:pBdr>
          <w:top w:color="auto" w:space="0" w:sz="0" w:val="none"/>
          <w:left w:color="auto" w:space="0" w:sz="0" w:val="none"/>
          <w:bottom w:color="auto" w:space="8" w:sz="0" w:val="none"/>
          <w:right w:color="auto" w:space="0" w:sz="0" w:val="none"/>
        </w:pBdr>
        <w:shd w:fill="ffffff" w:val="clear"/>
        <w:spacing w:after="100" w:line="310.79999999999995" w:lineRule="auto"/>
        <w:jc w:val="both"/>
        <w:rPr>
          <w:b w:val="1"/>
          <w:bCs w:val="1"/>
          <w:sz w:val="32"/>
          <w:szCs w:val="32"/>
          <w:highlight w:val="white"/>
        </w:rPr>
      </w:pPr>
      <w:bookmarkStart w:colFirst="0" w:colLast="0" w:name="_kz4s9iwx0s83" w:id="3"/>
      <w:bookmarkEnd w:id="3"/>
      <w:r w:rsidDel="00000000" w:rsidR="00000000" w:rsidRPr="00000000">
        <w:rPr>
          <w:rtl w:val="0"/>
        </w:rPr>
        <w:t xml:space="preserve">3. Objetos voladores</w:t>
      </w:r>
      <w:r w:rsidDel="00000000" w:rsidR="00000000" w:rsidRPr="00000000">
        <w:rPr>
          <w:rtl w:val="0"/>
        </w:rPr>
      </w:r>
      <w:r w:rsidDel="00000000" w:rsidR="00000000" w:rsidRPr="00000000">
        <w:drawing>
          <wp:anchor allowOverlap="1" behindDoc="0" distB="114300" distT="114300" distL="114300" distR="114300" hidden="0" layoutInCell="1" locked="0" relativeHeight="0" simplePos="0">
            <wp:simplePos x="0" y="0"/>
            <wp:positionH relativeFrom="column">
              <wp:posOffset>4191000</wp:posOffset>
            </wp:positionH>
            <wp:positionV relativeFrom="paragraph">
              <wp:posOffset>375672</wp:posOffset>
            </wp:positionV>
            <wp:extent cx="1543050" cy="1104981"/>
            <wp:effectExtent b="0" l="0" r="0" t="0"/>
            <wp:wrapSquare wrapText="bothSides" distB="114300" distT="114300" distL="114300" distR="114300"/>
            <wp:docPr id="2"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543050" cy="1104981"/>
                    </a:xfrm>
                    <a:prstGeom prst="rect"/>
                    <a:ln/>
                  </pic:spPr>
                </pic:pic>
              </a:graphicData>
            </a:graphic>
          </wp:anchor>
        </w:drawing>
      </w:r>
    </w:p>
    <w:p w:rsidR="00000000" w:rsidDel="00000000" w:rsidP="00000000" w:rsidRDefault="00000000" w:rsidRPr="00000000" w14:paraId="0000000E">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highlight w:val="white"/>
          <w:rtl w:val="0"/>
        </w:rPr>
        <w:t xml:space="preserve">Las herramientas y equipos neumáticos, en particular los que funcionan con aire comprimido, pueden tener piezas o herramientas proyectadas a gran velocidad si no están correctamente sujetas, lo que crea peligros de objetos voladores que pueden causar lesiones oculares graves, fracturas o incluso la muerte.</w:t>
      </w:r>
    </w:p>
    <w:p w:rsidR="00000000" w:rsidDel="00000000" w:rsidP="00000000" w:rsidRDefault="00000000" w:rsidRPr="00000000" w14:paraId="0000000F">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rtl w:val="0"/>
        </w:rPr>
      </w:r>
    </w:p>
    <w:p w:rsidR="00000000" w:rsidDel="00000000" w:rsidP="00000000" w:rsidRDefault="00000000" w:rsidRPr="00000000" w14:paraId="00000010">
      <w:pPr>
        <w:pStyle w:val="Subtitle"/>
        <w:pBdr>
          <w:top w:color="auto" w:space="0" w:sz="0" w:val="none"/>
          <w:left w:color="auto" w:space="0" w:sz="0" w:val="none"/>
          <w:bottom w:color="auto" w:space="8" w:sz="0" w:val="none"/>
          <w:right w:color="auto" w:space="0" w:sz="0" w:val="none"/>
        </w:pBdr>
        <w:shd w:fill="ffffff" w:val="clear"/>
        <w:spacing w:after="100" w:line="310.79999999999995" w:lineRule="auto"/>
        <w:jc w:val="both"/>
        <w:rPr/>
      </w:pPr>
      <w:bookmarkStart w:colFirst="0" w:colLast="0" w:name="_9vi0hdjk74n6" w:id="4"/>
      <w:bookmarkEnd w:id="4"/>
      <w:r w:rsidDel="00000000" w:rsidR="00000000" w:rsidRPr="00000000">
        <w:rPr>
          <w:rtl w:val="0"/>
        </w:rPr>
        <w:t xml:space="preserve">4. Inhalación de aire comprimido</w:t>
      </w:r>
    </w:p>
    <w:p w:rsidR="00000000" w:rsidDel="00000000" w:rsidP="00000000" w:rsidRDefault="00000000" w:rsidRPr="00000000" w14:paraId="00000011">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highlight w:val="white"/>
          <w:rtl w:val="0"/>
        </w:rPr>
        <w:t xml:space="preserve">Si bien el peligro más importante del aire comprimido es mecánico, el aire mal ventilado o suministrado puede generar una calidad de aire insegura. La inhalación de aire comprimido o aire con contaminantes puede ser tóxica para los pulmones e incluso puede provocar embolias gaseosas, lo que puede causar afecciones potencialmente mortales.</w:t>
      </w:r>
    </w:p>
    <w:p w:rsidR="00000000" w:rsidDel="00000000" w:rsidP="00000000" w:rsidRDefault="00000000" w:rsidRPr="00000000" w14:paraId="00000012">
      <w:pPr>
        <w:pStyle w:val="Title"/>
        <w:pBdr>
          <w:top w:color="auto" w:space="0" w:sz="0" w:val="none"/>
          <w:left w:color="auto" w:space="0" w:sz="0" w:val="none"/>
          <w:bottom w:color="auto" w:space="8" w:sz="0" w:val="none"/>
          <w:right w:color="auto" w:space="0" w:sz="0" w:val="none"/>
        </w:pBdr>
        <w:shd w:fill="ffffff" w:val="clear"/>
        <w:spacing w:after="100" w:line="310.79999999999995" w:lineRule="auto"/>
        <w:jc w:val="both"/>
        <w:rPr>
          <w:sz w:val="48"/>
          <w:szCs w:val="48"/>
        </w:rPr>
      </w:pPr>
      <w:bookmarkStart w:colFirst="0" w:colLast="0" w:name="_kbm4mstgwayo" w:id="5"/>
      <w:bookmarkEnd w:id="5"/>
      <w:r w:rsidDel="00000000" w:rsidR="00000000" w:rsidRPr="00000000">
        <w:rPr>
          <w:rtl w:val="0"/>
        </w:rPr>
      </w:r>
    </w:p>
    <w:p w:rsidR="00000000" w:rsidDel="00000000" w:rsidP="00000000" w:rsidRDefault="00000000" w:rsidRPr="00000000" w14:paraId="00000013">
      <w:pPr>
        <w:pStyle w:val="Title"/>
        <w:pBdr>
          <w:top w:color="auto" w:space="0" w:sz="0" w:val="none"/>
          <w:left w:color="auto" w:space="0" w:sz="0" w:val="none"/>
          <w:bottom w:color="auto" w:space="8" w:sz="0" w:val="none"/>
          <w:right w:color="auto" w:space="0" w:sz="0" w:val="none"/>
        </w:pBdr>
        <w:shd w:fill="ffffff" w:val="clear"/>
        <w:spacing w:after="100" w:line="310.79999999999995" w:lineRule="auto"/>
        <w:jc w:val="both"/>
        <w:rPr>
          <w:sz w:val="42"/>
          <w:szCs w:val="42"/>
        </w:rPr>
      </w:pPr>
      <w:bookmarkStart w:colFirst="0" w:colLast="0" w:name="_uvvgoig0kiv2" w:id="6"/>
      <w:bookmarkEnd w:id="6"/>
      <w:r w:rsidDel="00000000" w:rsidR="00000000" w:rsidRPr="00000000">
        <w:rPr>
          <w:sz w:val="42"/>
          <w:szCs w:val="42"/>
          <w:rtl w:val="0"/>
        </w:rPr>
        <w:t xml:space="preserve">Precauciones de seguridad en el diseño de sistemas neumáticos</w:t>
      </w:r>
    </w:p>
    <w:p w:rsidR="00000000" w:rsidDel="00000000" w:rsidP="00000000" w:rsidRDefault="00000000" w:rsidRPr="00000000" w14:paraId="00000014">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highlight w:val="white"/>
          <w:rtl w:val="0"/>
        </w:rPr>
        <w:t xml:space="preserve">U</w:t>
      </w:r>
      <w:r w:rsidDel="00000000" w:rsidR="00000000" w:rsidRPr="00000000">
        <w:rPr>
          <w:highlight w:val="white"/>
          <w:rtl w:val="0"/>
        </w:rPr>
        <w:t xml:space="preserve">n diseño adecuado es esencial para garantizar la seguridad de los sistemas neumáticos. A continuación, se presentan algunas precauciones de seguridad que se deben incorporar en la fase de diseño del sistema:</w:t>
      </w:r>
    </w:p>
    <w:p w:rsidR="00000000" w:rsidDel="00000000" w:rsidP="00000000" w:rsidRDefault="00000000" w:rsidRPr="00000000" w14:paraId="00000015">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rtl w:val="0"/>
        </w:rPr>
      </w:r>
    </w:p>
    <w:p w:rsidR="00000000" w:rsidDel="00000000" w:rsidP="00000000" w:rsidRDefault="00000000" w:rsidRPr="00000000" w14:paraId="00000016">
      <w:pPr>
        <w:pStyle w:val="Subtitle"/>
        <w:pBdr>
          <w:top w:color="auto" w:space="0" w:sz="0" w:val="none"/>
          <w:left w:color="auto" w:space="0" w:sz="0" w:val="none"/>
          <w:bottom w:color="auto" w:space="8" w:sz="0" w:val="none"/>
          <w:right w:color="auto" w:space="0" w:sz="0" w:val="none"/>
        </w:pBdr>
        <w:shd w:fill="ffffff" w:val="clear"/>
        <w:spacing w:after="100" w:line="310.79999999999995" w:lineRule="auto"/>
        <w:jc w:val="both"/>
        <w:rPr/>
      </w:pPr>
      <w:bookmarkStart w:colFirst="0" w:colLast="0" w:name="_xthu6mlx0tpf" w:id="7"/>
      <w:bookmarkEnd w:id="7"/>
      <w:r w:rsidDel="00000000" w:rsidR="00000000" w:rsidRPr="00000000">
        <w:rPr>
          <w:rtl w:val="0"/>
        </w:rPr>
        <w:t xml:space="preserve">Las válvulas de alivio de presión</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447675</wp:posOffset>
            </wp:positionV>
            <wp:extent cx="1543050" cy="1181100"/>
            <wp:effectExtent b="0" l="0" r="0" t="0"/>
            <wp:wrapSquare wrapText="bothSides" distB="114300" distT="114300" distL="114300" distR="114300"/>
            <wp:docPr id="1"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1543050" cy="1181100"/>
                    </a:xfrm>
                    <a:prstGeom prst="rect"/>
                    <a:ln/>
                  </pic:spPr>
                </pic:pic>
              </a:graphicData>
            </a:graphic>
          </wp:anchor>
        </w:drawing>
      </w:r>
    </w:p>
    <w:p w:rsidR="00000000" w:rsidDel="00000000" w:rsidP="00000000" w:rsidRDefault="00000000" w:rsidRPr="00000000" w14:paraId="00000017">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highlight w:val="white"/>
          <w:rtl w:val="0"/>
        </w:rPr>
        <w:t xml:space="preserve">Las válvulas de alivio de presión son fundamentales para regular y mantener niveles seguros de presión en el sistema. Estas válvulas liberan automáticamente el exceso de presión, lo que garantiza que el sistema no supere el límite de presión máxima. Actúan como un mecanismo de seguridad fundamental en caso de mal funcionamiento del sistema, lo que evita fallas catastróficas.</w:t>
      </w:r>
    </w:p>
    <w:p w:rsidR="00000000" w:rsidDel="00000000" w:rsidP="00000000" w:rsidRDefault="00000000" w:rsidRPr="00000000" w14:paraId="00000018">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rtl w:val="0"/>
        </w:rPr>
      </w:r>
    </w:p>
    <w:p w:rsidR="00000000" w:rsidDel="00000000" w:rsidP="00000000" w:rsidRDefault="00000000" w:rsidRPr="00000000" w14:paraId="00000019">
      <w:pPr>
        <w:pStyle w:val="Subtitle"/>
        <w:pBdr>
          <w:top w:color="auto" w:space="0" w:sz="0" w:val="none"/>
          <w:left w:color="auto" w:space="0" w:sz="0" w:val="none"/>
          <w:bottom w:color="auto" w:space="8" w:sz="0" w:val="none"/>
          <w:right w:color="auto" w:space="0" w:sz="0" w:val="none"/>
        </w:pBdr>
        <w:shd w:fill="ffffff" w:val="clear"/>
        <w:spacing w:after="100" w:line="310.79999999999995" w:lineRule="auto"/>
        <w:jc w:val="both"/>
        <w:rPr/>
      </w:pPr>
      <w:bookmarkStart w:colFirst="0" w:colLast="0" w:name="_4on15f4ax3en" w:id="8"/>
      <w:bookmarkEnd w:id="8"/>
      <w:r w:rsidDel="00000000" w:rsidR="00000000" w:rsidRPr="00000000">
        <w:rPr>
          <w:rtl w:val="0"/>
        </w:rPr>
        <w:t xml:space="preserve">Clasificaciones de presión del sistema</w:t>
      </w:r>
    </w:p>
    <w:p w:rsidR="00000000" w:rsidDel="00000000" w:rsidP="00000000" w:rsidRDefault="00000000" w:rsidRPr="00000000" w14:paraId="0000001A">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highlight w:val="white"/>
          <w:rtl w:val="0"/>
        </w:rPr>
        <w:t xml:space="preserve">Es importante diseñar sistemas neumáticos con componentes que puedan soportar las presiones a las que estarán sometidos. Seleccione siempre tuberías, mangueras, accesorios y válvulas que coincidan o superen la presión máxima nominal de su sistema. Esto garantiza que los componentes no exploten ni presenten fugas bajo presión, lo que podría provocar accidentes.</w:t>
      </w:r>
    </w:p>
    <w:p w:rsidR="00000000" w:rsidDel="00000000" w:rsidP="00000000" w:rsidRDefault="00000000" w:rsidRPr="00000000" w14:paraId="0000001B">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rtl w:val="0"/>
        </w:rPr>
      </w:r>
    </w:p>
    <w:p w:rsidR="00000000" w:rsidDel="00000000" w:rsidP="00000000" w:rsidRDefault="00000000" w:rsidRPr="00000000" w14:paraId="0000001C">
      <w:pPr>
        <w:pStyle w:val="Subtitle"/>
        <w:pBdr>
          <w:top w:color="auto" w:space="0" w:sz="0" w:val="none"/>
          <w:left w:color="auto" w:space="0" w:sz="0" w:val="none"/>
          <w:bottom w:color="auto" w:space="8" w:sz="0" w:val="none"/>
          <w:right w:color="auto" w:space="0" w:sz="0" w:val="none"/>
        </w:pBdr>
        <w:shd w:fill="ffffff" w:val="clear"/>
        <w:spacing w:after="100" w:line="310.79999999999995" w:lineRule="auto"/>
        <w:jc w:val="both"/>
        <w:rPr/>
      </w:pPr>
      <w:bookmarkStart w:colFirst="0" w:colLast="0" w:name="_86wrcvfi52r8" w:id="9"/>
      <w:bookmarkEnd w:id="9"/>
      <w:r w:rsidDel="00000000" w:rsidR="00000000" w:rsidRPr="00000000">
        <w:rPr>
          <w:rtl w:val="0"/>
        </w:rPr>
        <w:t xml:space="preserve">Guardias y barreras de seguridad</w:t>
      </w:r>
      <w:r w:rsidDel="00000000" w:rsidR="00000000" w:rsidRPr="00000000">
        <w:drawing>
          <wp:anchor allowOverlap="1" behindDoc="0" distB="114300" distT="114300" distL="114300" distR="114300" hidden="0" layoutInCell="1" locked="0" relativeHeight="0" simplePos="0">
            <wp:simplePos x="0" y="0"/>
            <wp:positionH relativeFrom="column">
              <wp:posOffset>4143375</wp:posOffset>
            </wp:positionH>
            <wp:positionV relativeFrom="paragraph">
              <wp:posOffset>409575</wp:posOffset>
            </wp:positionV>
            <wp:extent cx="1543050" cy="1132606"/>
            <wp:effectExtent b="0" l="0" r="0" t="0"/>
            <wp:wrapSquare wrapText="bothSides" distB="114300" distT="114300" distL="114300" distR="114300"/>
            <wp:docPr id="5" name="image5.jpg"/>
            <a:graphic>
              <a:graphicData uri="http://schemas.openxmlformats.org/drawingml/2006/picture">
                <pic:pic>
                  <pic:nvPicPr>
                    <pic:cNvPr id="0" name="image5.jpg"/>
                    <pic:cNvPicPr preferRelativeResize="0"/>
                  </pic:nvPicPr>
                  <pic:blipFill>
                    <a:blip r:embed="rId9"/>
                    <a:srcRect b="0" l="0" r="0" t="0"/>
                    <a:stretch>
                      <a:fillRect/>
                    </a:stretch>
                  </pic:blipFill>
                  <pic:spPr>
                    <a:xfrm>
                      <a:off x="0" y="0"/>
                      <a:ext cx="1543050" cy="1132606"/>
                    </a:xfrm>
                    <a:prstGeom prst="rect"/>
                    <a:ln/>
                  </pic:spPr>
                </pic:pic>
              </a:graphicData>
            </a:graphic>
          </wp:anchor>
        </w:drawing>
      </w:r>
    </w:p>
    <w:p w:rsidR="00000000" w:rsidDel="00000000" w:rsidP="00000000" w:rsidRDefault="00000000" w:rsidRPr="00000000" w14:paraId="0000001D">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highlight w:val="white"/>
          <w:rtl w:val="0"/>
        </w:rPr>
        <w:t xml:space="preserve">Al diseñar un sistema neumático, siempre se deben colocar protectores y barreras de seguridad alrededor de las piezas móviles. Estos pueden evitar que los trabajadores entren en contacto con componentes mecánicos de alta velocidad u objetos propulsados por la fuerza del aire comprimido. Por ejemplo, se deben instalar protectores de seguridad alrededor de herramientas o máquinas neumáticas que utilicen aire a alta presión.</w:t>
      </w:r>
    </w:p>
    <w:p w:rsidR="00000000" w:rsidDel="00000000" w:rsidP="00000000" w:rsidRDefault="00000000" w:rsidRPr="00000000" w14:paraId="0000001E">
      <w:pPr>
        <w:pStyle w:val="Subtitle"/>
        <w:pBdr>
          <w:top w:color="auto" w:space="0" w:sz="0" w:val="none"/>
          <w:left w:color="auto" w:space="0" w:sz="0" w:val="none"/>
          <w:bottom w:color="auto" w:space="8" w:sz="0" w:val="none"/>
          <w:right w:color="auto" w:space="0" w:sz="0" w:val="none"/>
        </w:pBdr>
        <w:shd w:fill="ffffff" w:val="clear"/>
        <w:spacing w:after="100" w:line="310.79999999999995" w:lineRule="auto"/>
        <w:jc w:val="both"/>
        <w:rPr/>
      </w:pPr>
      <w:bookmarkStart w:colFirst="0" w:colLast="0" w:name="_71ppe0pe6b5g" w:id="10"/>
      <w:bookmarkEnd w:id="10"/>
      <w:r w:rsidDel="00000000" w:rsidR="00000000" w:rsidRPr="00000000">
        <w:rPr>
          <w:rtl w:val="0"/>
        </w:rPr>
      </w:r>
    </w:p>
    <w:p w:rsidR="00000000" w:rsidDel="00000000" w:rsidP="00000000" w:rsidRDefault="00000000" w:rsidRPr="00000000" w14:paraId="0000001F">
      <w:pPr>
        <w:pStyle w:val="Subtitle"/>
        <w:pBdr>
          <w:top w:color="auto" w:space="0" w:sz="0" w:val="none"/>
          <w:left w:color="auto" w:space="0" w:sz="0" w:val="none"/>
          <w:bottom w:color="auto" w:space="8" w:sz="0" w:val="none"/>
          <w:right w:color="auto" w:space="0" w:sz="0" w:val="none"/>
        </w:pBdr>
        <w:shd w:fill="ffffff" w:val="clear"/>
        <w:spacing w:after="100" w:line="310.79999999999995" w:lineRule="auto"/>
        <w:jc w:val="both"/>
        <w:rPr/>
      </w:pPr>
      <w:bookmarkStart w:colFirst="0" w:colLast="0" w:name="_sibpp9ah5qvc" w:id="11"/>
      <w:bookmarkEnd w:id="11"/>
      <w:r w:rsidDel="00000000" w:rsidR="00000000" w:rsidRPr="00000000">
        <w:rPr>
          <w:rtl w:val="0"/>
        </w:rPr>
      </w:r>
    </w:p>
    <w:p w:rsidR="00000000" w:rsidDel="00000000" w:rsidP="00000000" w:rsidRDefault="00000000" w:rsidRPr="00000000" w14:paraId="00000020">
      <w:pPr>
        <w:pStyle w:val="Subtitle"/>
        <w:pBdr>
          <w:top w:color="auto" w:space="0" w:sz="0" w:val="none"/>
          <w:left w:color="auto" w:space="0" w:sz="0" w:val="none"/>
          <w:bottom w:color="auto" w:space="8" w:sz="0" w:val="none"/>
          <w:right w:color="auto" w:space="0" w:sz="0" w:val="none"/>
        </w:pBdr>
        <w:shd w:fill="ffffff" w:val="clear"/>
        <w:spacing w:after="100" w:line="310.79999999999995" w:lineRule="auto"/>
        <w:jc w:val="both"/>
        <w:rPr/>
      </w:pPr>
      <w:bookmarkStart w:colFirst="0" w:colLast="0" w:name="_8etq10i6e5lx" w:id="12"/>
      <w:bookmarkEnd w:id="12"/>
      <w:r w:rsidDel="00000000" w:rsidR="00000000" w:rsidRPr="00000000">
        <w:rPr>
          <w:rtl w:val="0"/>
        </w:rPr>
        <w:t xml:space="preserve">Ventilación adecuada</w:t>
      </w:r>
    </w:p>
    <w:p w:rsidR="00000000" w:rsidDel="00000000" w:rsidP="00000000" w:rsidRDefault="00000000" w:rsidRPr="00000000" w14:paraId="00000021">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highlight w:val="white"/>
          <w:rtl w:val="0"/>
        </w:rPr>
        <w:t xml:space="preserve">La ventilación también es necesaria para garantizar que el aire comprimido no genere condiciones de trabajo peligrosas. Una ventilación adecuada evita la acumulación de contaminantes nocivos en el aire que pueden presentar riesgos para la salud. También ayuda a mantener los componentes neumáticos frescos y a funcionar de manera eficiente y segura.</w:t>
      </w:r>
    </w:p>
    <w:p w:rsidR="00000000" w:rsidDel="00000000" w:rsidP="00000000" w:rsidRDefault="00000000" w:rsidRPr="00000000" w14:paraId="00000022">
      <w:pPr>
        <w:pStyle w:val="Title"/>
        <w:pBdr>
          <w:top w:color="auto" w:space="0" w:sz="0" w:val="none"/>
          <w:left w:color="auto" w:space="0" w:sz="0" w:val="none"/>
          <w:bottom w:color="auto" w:space="8" w:sz="0" w:val="none"/>
          <w:right w:color="auto" w:space="0" w:sz="0" w:val="none"/>
        </w:pBdr>
        <w:shd w:fill="ffffff" w:val="clear"/>
        <w:spacing w:after="100" w:line="310.79999999999995" w:lineRule="auto"/>
        <w:jc w:val="both"/>
        <w:rPr>
          <w:sz w:val="50"/>
          <w:szCs w:val="50"/>
        </w:rPr>
      </w:pPr>
      <w:bookmarkStart w:colFirst="0" w:colLast="0" w:name="_tk5o68y1gl6g" w:id="13"/>
      <w:bookmarkEnd w:id="13"/>
      <w:r w:rsidDel="00000000" w:rsidR="00000000" w:rsidRPr="00000000">
        <w:rPr>
          <w:sz w:val="50"/>
          <w:szCs w:val="50"/>
          <w:rtl w:val="0"/>
        </w:rPr>
        <w:t xml:space="preserve">Instalación de sistemas neumáticos</w:t>
      </w:r>
      <w:r w:rsidDel="00000000" w:rsidR="00000000" w:rsidRPr="00000000">
        <w:drawing>
          <wp:anchor allowOverlap="1" behindDoc="0" distB="114300" distT="114300" distL="114300" distR="114300" hidden="0" layoutInCell="1" locked="0" relativeHeight="0" simplePos="0">
            <wp:simplePos x="0" y="0"/>
            <wp:positionH relativeFrom="column">
              <wp:posOffset>4188150</wp:posOffset>
            </wp:positionH>
            <wp:positionV relativeFrom="paragraph">
              <wp:posOffset>574397</wp:posOffset>
            </wp:positionV>
            <wp:extent cx="1543050" cy="1028700"/>
            <wp:effectExtent b="0" l="0" r="0" t="0"/>
            <wp:wrapSquare wrapText="bothSides" distB="114300" distT="114300" distL="114300" distR="114300"/>
            <wp:docPr id="6" name="image6.jpg"/>
            <a:graphic>
              <a:graphicData uri="http://schemas.openxmlformats.org/drawingml/2006/picture">
                <pic:pic>
                  <pic:nvPicPr>
                    <pic:cNvPr id="0" name="image6.jpg"/>
                    <pic:cNvPicPr preferRelativeResize="0"/>
                  </pic:nvPicPr>
                  <pic:blipFill>
                    <a:blip r:embed="rId10"/>
                    <a:srcRect b="0" l="0" r="0" t="0"/>
                    <a:stretch>
                      <a:fillRect/>
                    </a:stretch>
                  </pic:blipFill>
                  <pic:spPr>
                    <a:xfrm>
                      <a:off x="0" y="0"/>
                      <a:ext cx="1543050" cy="1028700"/>
                    </a:xfrm>
                    <a:prstGeom prst="rect"/>
                    <a:ln/>
                  </pic:spPr>
                </pic:pic>
              </a:graphicData>
            </a:graphic>
          </wp:anchor>
        </w:drawing>
      </w:r>
    </w:p>
    <w:p w:rsidR="00000000" w:rsidDel="00000000" w:rsidP="00000000" w:rsidRDefault="00000000" w:rsidRPr="00000000" w14:paraId="00000023">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highlight w:val="white"/>
          <w:rtl w:val="0"/>
        </w:rPr>
        <w:t xml:space="preserve">La correcta instalación de los sistemas neumáticos es importante para garantizar tanto la seguridad como la eficiencia. Algunos consejos importantes para la instalación de sistemas neumáticos son los siguientes:</w:t>
      </w:r>
    </w:p>
    <w:p w:rsidR="00000000" w:rsidDel="00000000" w:rsidP="00000000" w:rsidRDefault="00000000" w:rsidRPr="00000000" w14:paraId="00000024">
      <w:pPr>
        <w:pStyle w:val="Subtitle"/>
        <w:pBdr>
          <w:top w:color="auto" w:space="0" w:sz="0" w:val="none"/>
          <w:left w:color="auto" w:space="0" w:sz="0" w:val="none"/>
          <w:bottom w:color="auto" w:space="8" w:sz="0" w:val="none"/>
          <w:right w:color="auto" w:space="0" w:sz="0" w:val="none"/>
        </w:pBdr>
        <w:shd w:fill="ffffff" w:val="clear"/>
        <w:spacing w:after="100" w:line="310.79999999999995" w:lineRule="auto"/>
        <w:jc w:val="both"/>
        <w:rPr/>
      </w:pPr>
      <w:bookmarkStart w:colFirst="0" w:colLast="0" w:name="_ys84uam1gcxk" w:id="14"/>
      <w:bookmarkEnd w:id="14"/>
      <w:r w:rsidDel="00000000" w:rsidR="00000000" w:rsidRPr="00000000">
        <w:rPr>
          <w:rtl w:val="0"/>
        </w:rPr>
      </w:r>
    </w:p>
    <w:p w:rsidR="00000000" w:rsidDel="00000000" w:rsidP="00000000" w:rsidRDefault="00000000" w:rsidRPr="00000000" w14:paraId="00000025">
      <w:pPr>
        <w:pStyle w:val="Subtitle"/>
        <w:pBdr>
          <w:top w:color="auto" w:space="0" w:sz="0" w:val="none"/>
          <w:left w:color="auto" w:space="0" w:sz="0" w:val="none"/>
          <w:bottom w:color="auto" w:space="8" w:sz="0" w:val="none"/>
          <w:right w:color="auto" w:space="0" w:sz="0" w:val="none"/>
        </w:pBdr>
        <w:shd w:fill="ffffff" w:val="clear"/>
        <w:spacing w:after="100" w:line="310.79999999999995" w:lineRule="auto"/>
        <w:jc w:val="both"/>
        <w:rPr/>
      </w:pPr>
      <w:bookmarkStart w:colFirst="0" w:colLast="0" w:name="_98xmerx7pvg0" w:id="15"/>
      <w:bookmarkEnd w:id="15"/>
      <w:r w:rsidDel="00000000" w:rsidR="00000000" w:rsidRPr="00000000">
        <w:rPr>
          <w:rtl w:val="0"/>
        </w:rPr>
      </w:r>
    </w:p>
    <w:p w:rsidR="00000000" w:rsidDel="00000000" w:rsidP="00000000" w:rsidRDefault="00000000" w:rsidRPr="00000000" w14:paraId="00000026">
      <w:pPr>
        <w:pStyle w:val="Subtitle"/>
        <w:pBdr>
          <w:top w:color="auto" w:space="0" w:sz="0" w:val="none"/>
          <w:left w:color="auto" w:space="0" w:sz="0" w:val="none"/>
          <w:bottom w:color="auto" w:space="8" w:sz="0" w:val="none"/>
          <w:right w:color="auto" w:space="0" w:sz="0" w:val="none"/>
        </w:pBdr>
        <w:shd w:fill="ffffff" w:val="clear"/>
        <w:spacing w:after="100" w:line="310.79999999999995" w:lineRule="auto"/>
        <w:jc w:val="both"/>
        <w:rPr/>
      </w:pPr>
      <w:bookmarkStart w:colFirst="0" w:colLast="0" w:name="_veitawz3h41n" w:id="16"/>
      <w:bookmarkEnd w:id="16"/>
      <w:r w:rsidDel="00000000" w:rsidR="00000000" w:rsidRPr="00000000">
        <w:rPr>
          <w:rtl w:val="0"/>
        </w:rPr>
        <w:t xml:space="preserve">Dimensionamiento correcto de tuberías y mangueras</w:t>
      </w:r>
    </w:p>
    <w:p w:rsidR="00000000" w:rsidDel="00000000" w:rsidP="00000000" w:rsidRDefault="00000000" w:rsidRPr="00000000" w14:paraId="00000027">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highlight w:val="white"/>
          <w:rtl w:val="0"/>
        </w:rPr>
        <w:t xml:space="preserve">Utilice tuberías del diámetro y el material adecuados para satisfacer los requisitos de flujo de aire. Las tuberías de tamaño insuficiente pueden restringir el flujo de aire, lo que provoca un aumento de la presión y posibles fallas, mientras que las tuberías de tamaño excesivo pueden provocar ineficiencia del sistema.</w:t>
      </w:r>
    </w:p>
    <w:p w:rsidR="00000000" w:rsidDel="00000000" w:rsidP="00000000" w:rsidRDefault="00000000" w:rsidRPr="00000000" w14:paraId="00000028">
      <w:pPr>
        <w:pStyle w:val="Subtitle"/>
        <w:pBdr>
          <w:top w:color="auto" w:space="0" w:sz="0" w:val="none"/>
          <w:left w:color="auto" w:space="0" w:sz="0" w:val="none"/>
          <w:bottom w:color="auto" w:space="8" w:sz="0" w:val="none"/>
          <w:right w:color="auto" w:space="0" w:sz="0" w:val="none"/>
        </w:pBdr>
        <w:shd w:fill="ffffff" w:val="clear"/>
        <w:spacing w:after="100" w:line="310.79999999999995" w:lineRule="auto"/>
        <w:jc w:val="both"/>
        <w:rPr/>
      </w:pPr>
      <w:bookmarkStart w:colFirst="0" w:colLast="0" w:name="_c74tonx6y8xb" w:id="17"/>
      <w:bookmarkEnd w:id="17"/>
      <w:r w:rsidDel="00000000" w:rsidR="00000000" w:rsidRPr="00000000">
        <w:rPr>
          <w:rtl w:val="0"/>
        </w:rPr>
        <w:t xml:space="preserve">Montaje seguro de componentes</w:t>
      </w:r>
    </w:p>
    <w:p w:rsidR="00000000" w:rsidDel="00000000" w:rsidP="00000000" w:rsidRDefault="00000000" w:rsidRPr="00000000" w14:paraId="00000029">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highlight w:val="white"/>
          <w:rtl w:val="0"/>
        </w:rPr>
        <w:t xml:space="preserve">Montar elementos neumáticos como cilindros de aire neumáticos, válvulas y actuadores correctamente para evitar cualquier movimiento que pueda causar daños o lesiones. Asegúrese de que todas las piezas estén bien atornilladas y que no exista ninguna conexión suelta, ya que durante el funcionamiento, debido a las vibraciones y movimientos, las piezas pueden aflojarse o funcionar mal.Sella las fugas de manera eficaz</w:t>
      </w:r>
    </w:p>
    <w:p w:rsidR="00000000" w:rsidDel="00000000" w:rsidP="00000000" w:rsidRDefault="00000000" w:rsidRPr="00000000" w14:paraId="0000002A">
      <w:pPr>
        <w:pBdr>
          <w:top w:color="auto" w:space="0" w:sz="0" w:val="none"/>
          <w:left w:color="auto" w:space="0" w:sz="0" w:val="none"/>
          <w:bottom w:color="auto" w:space="0" w:sz="0" w:val="none"/>
          <w:right w:color="auto" w:space="0" w:sz="0" w:val="none"/>
          <w:between w:color="auto" w:space="0" w:sz="0" w:val="none"/>
        </w:pBdr>
        <w:spacing w:after="100" w:line="288" w:lineRule="auto"/>
        <w:jc w:val="left"/>
        <w:rPr>
          <w:b w:val="1"/>
          <w:bCs w:val="1"/>
          <w:sz w:val="32"/>
          <w:szCs w:val="32"/>
          <w:highlight w:val="white"/>
        </w:rPr>
      </w:pPr>
      <w:r w:rsidDel="00000000" w:rsidR="00000000" w:rsidRPr="00000000">
        <w:rPr>
          <w:rtl w:val="0"/>
        </w:rPr>
      </w:r>
    </w:p>
    <w:p w:rsidR="00000000" w:rsidDel="00000000" w:rsidP="00000000" w:rsidRDefault="00000000" w:rsidRPr="00000000" w14:paraId="0000002B">
      <w:pPr>
        <w:pStyle w:val="Subtitle"/>
        <w:pBdr>
          <w:top w:color="auto" w:space="0" w:sz="0" w:val="none"/>
          <w:left w:color="auto" w:space="0" w:sz="0" w:val="none"/>
          <w:bottom w:color="auto" w:space="8" w:sz="0" w:val="none"/>
          <w:right w:color="auto" w:space="0" w:sz="0" w:val="none"/>
        </w:pBdr>
        <w:shd w:fill="ffffff" w:val="clear"/>
        <w:spacing w:after="100" w:line="310.79999999999995" w:lineRule="auto"/>
        <w:jc w:val="both"/>
        <w:rPr/>
      </w:pPr>
      <w:bookmarkStart w:colFirst="0" w:colLast="0" w:name="_1drugef52rvy" w:id="18"/>
      <w:bookmarkEnd w:id="18"/>
      <w:r w:rsidDel="00000000" w:rsidR="00000000" w:rsidRPr="00000000">
        <w:rPr>
          <w:rtl w:val="0"/>
        </w:rPr>
        <w:t xml:space="preserve">Operación segura de sistemas neumáticos</w:t>
      </w:r>
    </w:p>
    <w:p w:rsidR="00000000" w:rsidDel="00000000" w:rsidP="00000000" w:rsidRDefault="00000000" w:rsidRPr="00000000" w14:paraId="0000002C">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highlight w:val="white"/>
          <w:rtl w:val="0"/>
        </w:rPr>
        <w:t xml:space="preserve">Cuando se instala un sistema neumático, para garantizar la longevidad y la seguridad del personal que lo opera, existen requisitos para realizar una operación segura.</w:t>
      </w:r>
    </w:p>
    <w:p w:rsidR="00000000" w:rsidDel="00000000" w:rsidP="00000000" w:rsidRDefault="00000000" w:rsidRPr="00000000" w14:paraId="0000002D">
      <w:pPr>
        <w:pStyle w:val="Subtitle"/>
        <w:pBdr>
          <w:top w:color="auto" w:space="0" w:sz="0" w:val="none"/>
          <w:left w:color="auto" w:space="0" w:sz="0" w:val="none"/>
          <w:bottom w:color="auto" w:space="8" w:sz="0" w:val="none"/>
          <w:right w:color="auto" w:space="0" w:sz="0" w:val="none"/>
        </w:pBdr>
        <w:shd w:fill="ffffff" w:val="clear"/>
        <w:spacing w:after="100" w:line="310.79999999999995" w:lineRule="auto"/>
        <w:jc w:val="both"/>
        <w:rPr/>
      </w:pPr>
      <w:bookmarkStart w:colFirst="0" w:colLast="0" w:name="_6utivo6ak6bc" w:id="19"/>
      <w:bookmarkEnd w:id="19"/>
      <w:r w:rsidDel="00000000" w:rsidR="00000000" w:rsidRPr="00000000">
        <w:rPr>
          <w:rtl w:val="0"/>
        </w:rPr>
      </w:r>
    </w:p>
    <w:p w:rsidR="00000000" w:rsidDel="00000000" w:rsidP="00000000" w:rsidRDefault="00000000" w:rsidRPr="00000000" w14:paraId="0000002E">
      <w:pPr>
        <w:pStyle w:val="Subtitle"/>
        <w:pBdr>
          <w:top w:color="auto" w:space="0" w:sz="0" w:val="none"/>
          <w:left w:color="auto" w:space="0" w:sz="0" w:val="none"/>
          <w:bottom w:color="auto" w:space="8" w:sz="0" w:val="none"/>
          <w:right w:color="auto" w:space="0" w:sz="0" w:val="none"/>
        </w:pBdr>
        <w:shd w:fill="ffffff" w:val="clear"/>
        <w:spacing w:after="100" w:line="310.79999999999995" w:lineRule="auto"/>
        <w:jc w:val="both"/>
        <w:rPr/>
      </w:pPr>
      <w:bookmarkStart w:colFirst="0" w:colLast="0" w:name="_rao66l4skmyv" w:id="20"/>
      <w:bookmarkEnd w:id="20"/>
      <w:r w:rsidDel="00000000" w:rsidR="00000000" w:rsidRPr="00000000">
        <w:rPr>
          <w:rtl w:val="0"/>
        </w:rPr>
      </w:r>
    </w:p>
    <w:p w:rsidR="00000000" w:rsidDel="00000000" w:rsidP="00000000" w:rsidRDefault="00000000" w:rsidRPr="00000000" w14:paraId="0000002F">
      <w:pPr>
        <w:pStyle w:val="Subtitle"/>
        <w:pBdr>
          <w:top w:color="auto" w:space="0" w:sz="0" w:val="none"/>
          <w:left w:color="auto" w:space="0" w:sz="0" w:val="none"/>
          <w:bottom w:color="auto" w:space="8" w:sz="0" w:val="none"/>
          <w:right w:color="auto" w:space="0" w:sz="0" w:val="none"/>
        </w:pBdr>
        <w:shd w:fill="ffffff" w:val="clear"/>
        <w:spacing w:after="100" w:line="310.79999999999995" w:lineRule="auto"/>
        <w:jc w:val="both"/>
        <w:rPr/>
      </w:pPr>
      <w:bookmarkStart w:colFirst="0" w:colLast="0" w:name="_72625k77ukqn" w:id="21"/>
      <w:bookmarkEnd w:id="21"/>
      <w:r w:rsidDel="00000000" w:rsidR="00000000" w:rsidRPr="00000000">
        <w:rPr>
          <w:rtl w:val="0"/>
        </w:rPr>
        <w:t xml:space="preserve">Protocolos de arranque y apagado</w:t>
      </w:r>
      <w:r w:rsidDel="00000000" w:rsidR="00000000" w:rsidRPr="00000000">
        <w:drawing>
          <wp:anchor allowOverlap="1" behindDoc="0" distB="114300" distT="114300" distL="114300" distR="114300" hidden="0" layoutInCell="1" locked="0" relativeHeight="0" simplePos="0">
            <wp:simplePos x="0" y="0"/>
            <wp:positionH relativeFrom="column">
              <wp:posOffset>4581525</wp:posOffset>
            </wp:positionH>
            <wp:positionV relativeFrom="paragraph">
              <wp:posOffset>400050</wp:posOffset>
            </wp:positionV>
            <wp:extent cx="1190625" cy="1491631"/>
            <wp:effectExtent b="0" l="0" r="0" t="0"/>
            <wp:wrapSquare wrapText="bothSides" distB="114300" distT="114300" distL="114300" distR="114300"/>
            <wp:docPr id="3"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1190625" cy="1491631"/>
                    </a:xfrm>
                    <a:prstGeom prst="rect"/>
                    <a:ln/>
                  </pic:spPr>
                </pic:pic>
              </a:graphicData>
            </a:graphic>
          </wp:anchor>
        </w:drawing>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highlight w:val="white"/>
          <w:rtl w:val="0"/>
        </w:rPr>
        <w:t xml:space="preserve">Esto evitaría accidentes y la mejor manera de hacerlo es establecer procedimientos claros de arranque y apagado.</w:t>
      </w:r>
    </w:p>
    <w:p w:rsidR="00000000" w:rsidDel="00000000" w:rsidP="00000000" w:rsidRDefault="00000000" w:rsidRPr="00000000" w14:paraId="00000032">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highlight w:val="white"/>
          <w:rtl w:val="0"/>
        </w:rPr>
        <w:t xml:space="preserve">Antes de poner en marcha un sistema, los operadores siempre deben comprobar si hay fugas, asegurarse de que la presión esté dentro de los límites operativos y comprobar que todos los componentes de seguridad funcionen correctamente, como las válvulas de alivio de presión.</w:t>
      </w:r>
    </w:p>
    <w:p w:rsidR="00000000" w:rsidDel="00000000" w:rsidP="00000000" w:rsidRDefault="00000000" w:rsidRPr="00000000" w14:paraId="00000033">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rtl w:val="0"/>
        </w:rPr>
      </w:r>
    </w:p>
    <w:p w:rsidR="00000000" w:rsidDel="00000000" w:rsidP="00000000" w:rsidRDefault="00000000" w:rsidRPr="00000000" w14:paraId="00000034">
      <w:pPr>
        <w:pStyle w:val="Subtitle"/>
        <w:pBdr>
          <w:top w:color="auto" w:space="0" w:sz="0" w:val="none"/>
          <w:left w:color="auto" w:space="0" w:sz="0" w:val="none"/>
          <w:bottom w:color="auto" w:space="8" w:sz="0" w:val="none"/>
          <w:right w:color="auto" w:space="0" w:sz="0" w:val="none"/>
        </w:pBdr>
        <w:shd w:fill="ffffff" w:val="clear"/>
        <w:spacing w:after="100" w:line="310.79999999999995" w:lineRule="auto"/>
        <w:jc w:val="both"/>
        <w:rPr/>
      </w:pPr>
      <w:bookmarkStart w:colFirst="0" w:colLast="0" w:name="_2lfv974d09na" w:id="22"/>
      <w:bookmarkEnd w:id="22"/>
      <w:r w:rsidDel="00000000" w:rsidR="00000000" w:rsidRPr="00000000">
        <w:rPr>
          <w:rtl w:val="0"/>
        </w:rPr>
        <w:t xml:space="preserve">Monitoreo de la presión del aire</w:t>
      </w:r>
    </w:p>
    <w:p w:rsidR="00000000" w:rsidDel="00000000" w:rsidP="00000000" w:rsidRDefault="00000000" w:rsidRPr="00000000" w14:paraId="00000035">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highlight w:val="white"/>
          <w:rtl w:val="0"/>
        </w:rPr>
        <w:t xml:space="preserve">Verifique continuamente la presión de aire dentro del sistema. Si se alcanzan presiones que superen los límites, se pueden producir averías peligrosas. Los manómetros, sensores y alarmas digitales pueden ayudar a los operadores a realizar un seguimiento de la presión en tiempo real para evitar la sobrepresurización.</w:t>
      </w:r>
    </w:p>
    <w:p w:rsidR="00000000" w:rsidDel="00000000" w:rsidP="00000000" w:rsidRDefault="00000000" w:rsidRPr="00000000" w14:paraId="00000036">
      <w:pPr>
        <w:pStyle w:val="Subtitle"/>
        <w:pBdr>
          <w:top w:color="auto" w:space="0" w:sz="0" w:val="none"/>
          <w:left w:color="auto" w:space="0" w:sz="0" w:val="none"/>
          <w:bottom w:color="auto" w:space="8" w:sz="0" w:val="none"/>
          <w:right w:color="auto" w:space="0" w:sz="0" w:val="none"/>
        </w:pBdr>
        <w:shd w:fill="ffffff" w:val="clear"/>
        <w:spacing w:after="100" w:line="310.79999999999995" w:lineRule="auto"/>
        <w:jc w:val="both"/>
        <w:rPr/>
      </w:pPr>
      <w:bookmarkStart w:colFirst="0" w:colLast="0" w:name="_m93ru74fn2je" w:id="23"/>
      <w:bookmarkEnd w:id="23"/>
      <w:r w:rsidDel="00000000" w:rsidR="00000000" w:rsidRPr="00000000">
        <w:rPr>
          <w:rtl w:val="0"/>
        </w:rPr>
        <w:t xml:space="preserve">Parada de emergencia</w:t>
      </w:r>
    </w:p>
    <w:p w:rsidR="00000000" w:rsidDel="00000000" w:rsidP="00000000" w:rsidRDefault="00000000" w:rsidRPr="00000000" w14:paraId="00000037">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highlight w:val="white"/>
          <w:rtl w:val="0"/>
        </w:rPr>
        <w:t xml:space="preserve">Todos los sistemas neumáticos deben tener una disposición para una parada de emergencia en un lugar fácilmente accesible para evitar lesiones a los operadores en caso de mal funcionamiento y también les permita cortar el suministro de energía en una emergencia sin que esto suponga ni</w:t>
      </w:r>
      <w:r w:rsidDel="00000000" w:rsidR="00000000" w:rsidRPr="00000000">
        <w:drawing>
          <wp:anchor allowOverlap="1" behindDoc="0" distB="114300" distT="114300" distL="114300" distR="114300" hidden="0" layoutInCell="1" locked="0" relativeHeight="0" simplePos="0">
            <wp:simplePos x="0" y="0"/>
            <wp:positionH relativeFrom="column">
              <wp:posOffset>1</wp:posOffset>
            </wp:positionH>
            <wp:positionV relativeFrom="paragraph">
              <wp:posOffset>704850</wp:posOffset>
            </wp:positionV>
            <wp:extent cx="1276350" cy="1333500"/>
            <wp:effectExtent b="0" l="0" r="0" t="0"/>
            <wp:wrapSquare wrapText="bothSides" distB="114300" distT="114300" distL="114300" distR="114300"/>
            <wp:docPr id="4" name="image3.jpg"/>
            <a:graphic>
              <a:graphicData uri="http://schemas.openxmlformats.org/drawingml/2006/picture">
                <pic:pic>
                  <pic:nvPicPr>
                    <pic:cNvPr id="0" name="image3.jpg"/>
                    <pic:cNvPicPr preferRelativeResize="0"/>
                  </pic:nvPicPr>
                  <pic:blipFill>
                    <a:blip r:embed="rId12"/>
                    <a:srcRect b="0" l="0" r="0" t="0"/>
                    <a:stretch>
                      <a:fillRect/>
                    </a:stretch>
                  </pic:blipFill>
                  <pic:spPr>
                    <a:xfrm>
                      <a:off x="0" y="0"/>
                      <a:ext cx="1276350" cy="1333500"/>
                    </a:xfrm>
                    <a:prstGeom prst="rect"/>
                    <a:ln/>
                  </pic:spPr>
                </pic:pic>
              </a:graphicData>
            </a:graphic>
          </wp:anchor>
        </w:drawing>
      </w:r>
    </w:p>
    <w:p w:rsidR="00000000" w:rsidDel="00000000" w:rsidP="00000000" w:rsidRDefault="00000000" w:rsidRPr="00000000" w14:paraId="00000038">
      <w:pPr>
        <w:pBdr>
          <w:top w:color="auto" w:space="0" w:sz="0" w:val="none"/>
          <w:left w:color="auto" w:space="0" w:sz="0" w:val="none"/>
          <w:bottom w:color="auto" w:space="8" w:sz="0" w:val="none"/>
          <w:right w:color="auto" w:space="0" w:sz="0" w:val="none"/>
        </w:pBdr>
        <w:shd w:fill="ffffff" w:val="clear"/>
        <w:spacing w:after="100" w:line="310.79999999999995" w:lineRule="auto"/>
        <w:jc w:val="both"/>
        <w:rPr>
          <w:highlight w:val="white"/>
        </w:rPr>
      </w:pPr>
      <w:r w:rsidDel="00000000" w:rsidR="00000000" w:rsidRPr="00000000">
        <w:rPr>
          <w:highlight w:val="white"/>
          <w:rtl w:val="0"/>
        </w:rPr>
        <w:t xml:space="preserve">Detección de fugas durante el proceso de instalación Siempre: La aparición de fugas en los sistemas neumáticos puede desperdiciar energía, causar fluctuaciones peligrosas de presión y comprometer la seguridad de todo el sistema.</w:t>
      </w:r>
    </w:p>
    <w:p w:rsidR="00000000" w:rsidDel="00000000" w:rsidP="00000000" w:rsidRDefault="00000000" w:rsidRPr="00000000" w14:paraId="00000039">
      <w:pPr>
        <w:rPr/>
      </w:pPr>
      <w:r w:rsidDel="00000000" w:rsidR="00000000" w:rsidRPr="00000000">
        <w:rPr>
          <w:rtl w:val="0"/>
        </w:rPr>
      </w:r>
    </w:p>
    <w:sectPr>
      <w:headerReference r:id="rId13"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A">
    <w:pPr>
      <w:rPr/>
    </w:pPr>
    <w:r w:rsidDel="00000000" w:rsidR="00000000" w:rsidRPr="00000000">
      <w:rPr>
        <w:b w:val="1"/>
        <w:bCs w:val="1"/>
        <w:sz w:val="24"/>
        <w:szCs w:val="24"/>
        <w:rtl w:val="0"/>
      </w:rPr>
      <w:t xml:space="preserve">Fase II curso sistemas hidraulicos y neumaticos</w:t>
    </w:r>
    <w:r w:rsidDel="00000000" w:rsidR="00000000" w:rsidRPr="00000000">
      <w:rPr>
        <w:rtl w:val="0"/>
      </w:rPr>
      <w:t xml:space="preserve"> </w:t>
    </w:r>
    <w:r w:rsidDel="00000000" w:rsidR="00000000" w:rsidRPr="00000000">
      <w:drawing>
        <wp:anchor allowOverlap="1" behindDoc="0" distB="114300" distT="114300" distL="114300" distR="114300" hidden="0" layoutInCell="1" locked="0" relativeHeight="0" simplePos="0">
          <wp:simplePos x="0" y="0"/>
          <wp:positionH relativeFrom="column">
            <wp:posOffset>-571499</wp:posOffset>
          </wp:positionH>
          <wp:positionV relativeFrom="paragraph">
            <wp:posOffset>-342899</wp:posOffset>
          </wp:positionV>
          <wp:extent cx="1738313" cy="741680"/>
          <wp:effectExtent b="0" l="0" r="0" t="0"/>
          <wp:wrapSquare wrapText="bothSides" distB="114300" distT="114300" distL="114300" distR="114300"/>
          <wp:docPr id="7" name="image8.png"/>
          <a:graphic>
            <a:graphicData uri="http://schemas.openxmlformats.org/drawingml/2006/picture">
              <pic:pic>
                <pic:nvPicPr>
                  <pic:cNvPr id="0" name="image8.png"/>
                  <pic:cNvPicPr preferRelativeResize="0"/>
                </pic:nvPicPr>
                <pic:blipFill>
                  <a:blip r:embed="rId1"/>
                  <a:srcRect b="0" l="0" r="0" t="0"/>
                  <a:stretch>
                    <a:fillRect/>
                  </a:stretch>
                </pic:blipFill>
                <pic:spPr>
                  <a:xfrm>
                    <a:off x="0" y="0"/>
                    <a:ext cx="1738313" cy="741680"/>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_419"/>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Bdr>
        <w:top w:color="auto" w:space="0" w:sz="0" w:val="none"/>
        <w:left w:color="auto" w:space="0" w:sz="0" w:val="none"/>
        <w:bottom w:color="auto" w:space="8" w:sz="0" w:val="none"/>
        <w:right w:color="auto" w:space="0" w:sz="0" w:val="none"/>
      </w:pBdr>
      <w:shd w:fill="ffffff" w:val="clear"/>
      <w:spacing w:after="100" w:line="310.79999999999995" w:lineRule="auto"/>
      <w:jc w:val="both"/>
    </w:pPr>
    <w:rPr>
      <w:sz w:val="50"/>
      <w:szCs w:val="5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6.jpg"/><Relationship Id="rId13" Type="http://schemas.openxmlformats.org/officeDocument/2006/relationships/header" Target="header1.xml"/><Relationship Id="rId12" Type="http://schemas.openxmlformats.org/officeDocument/2006/relationships/image" Target="media/image3.jp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jpg"/><Relationship Id="rId5" Type="http://schemas.openxmlformats.org/officeDocument/2006/relationships/styles" Target="styles.xml"/><Relationship Id="rId6" Type="http://schemas.openxmlformats.org/officeDocument/2006/relationships/image" Target="media/image7.jpg"/><Relationship Id="rId7" Type="http://schemas.openxmlformats.org/officeDocument/2006/relationships/image" Target="media/image1.png"/><Relationship Id="rId8"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