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Neurociencia y Neuroeducación</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El cerebro llega al aula</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b w:val="1"/>
          <w:bCs w:val="1"/>
          <w:rtl w:val="0"/>
        </w:rPr>
        <w:t xml:space="preserve">Línea de base:</w:t>
      </w:r>
      <w:r w:rsidDel="00000000" w:rsidR="00000000" w:rsidRPr="00000000">
        <w:rPr>
          <w:rtl w:val="0"/>
        </w:rPr>
        <w:t xml:space="preserve"> Visión biopsicosocial e interdisciplinaria del aprendizaje.</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1. Fundamentación Biológica y Neurofisiológica</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El aprendizaje no es un proceso abstracto, sino un evento biológico que ocurre en un organismo vivo. Debemos superar la visión arcaica de la </w:t>
      </w:r>
      <w:r w:rsidDel="00000000" w:rsidR="00000000" w:rsidRPr="00000000">
        <w:rPr>
          <w:b w:val="1"/>
          <w:bCs w:val="1"/>
          <w:rtl w:val="0"/>
        </w:rPr>
        <w:t xml:space="preserve">frenología</w:t>
      </w:r>
      <w:r w:rsidDel="00000000" w:rsidR="00000000" w:rsidRPr="00000000">
        <w:rPr>
          <w:rtl w:val="0"/>
        </w:rPr>
        <w:t xml:space="preserve">, que intentaba predecir la conducta mediante la medición del cráneo, para entender la complejidad del sistema nervioso central.</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b w:val="1"/>
          <w:bCs w:val="1"/>
          <w:rtl w:val="0"/>
        </w:rPr>
        <w:t xml:space="preserve">Desarrollo desde la gestación:</w:t>
      </w:r>
      <w:r w:rsidDel="00000000" w:rsidR="00000000" w:rsidRPr="00000000">
        <w:rPr>
          <w:rtl w:val="0"/>
        </w:rPr>
        <w:t xml:space="preserve"> Es vital combatir el mito de que el cerebro infantil es simplemente un "cerebro adulto en miniatura". Desde la vida intrauterina hasta la adultez, el cerebro atraviesa etapas críticas de maduración.</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b w:val="1"/>
          <w:bCs w:val="1"/>
          <w:rtl w:val="0"/>
        </w:rPr>
        <w:t xml:space="preserve">Redes Neuronales y Sinaptogénesis:</w:t>
      </w:r>
      <w:r w:rsidDel="00000000" w:rsidR="00000000" w:rsidRPr="00000000">
        <w:rPr>
          <w:rtl w:val="0"/>
        </w:rPr>
        <w:t xml:space="preserve"> Al nacer, las neuronas se encuentran aisladas. El gran desafío de la educación y la psicología es facilitar que estas células se aúnen, creando redes sinápticas mediante la experiencia y la interacción con el medio.</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b w:val="1"/>
          <w:bCs w:val="1"/>
          <w:rtl w:val="0"/>
        </w:rPr>
        <w:t xml:space="preserve">Neuroplasticidad y Neurogénesis:</w:t>
      </w:r>
      <w:r w:rsidDel="00000000" w:rsidR="00000000" w:rsidRPr="00000000">
        <w:rPr>
          <w:rtl w:val="0"/>
        </w:rPr>
        <w:t xml:space="preserve"> Aunque algunas neuronas mueren con el tiempo, el cerebro posee la capacidad de reorganizarse. La neurogénesis en el hipocampo adulto nos confirma que siempre existe la posibilidad de construir nuevas redes para la apropiación del conocimiento.</w:t>
      </w:r>
    </w:p>
    <w:p w:rsidR="00000000" w:rsidDel="00000000" w:rsidP="00000000" w:rsidRDefault="00000000" w:rsidRPr="00000000" w14:paraId="00000009">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Fundamentación Psicológica y Epistemológica</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Integramos las ciencias de la educación con lo neurocognitivo para impactar directamente en el neurodesarrollo. El aprendizaje se define, siguiendo a </w:t>
      </w:r>
      <w:r w:rsidDel="00000000" w:rsidR="00000000" w:rsidRPr="00000000">
        <w:rPr>
          <w:b w:val="1"/>
          <w:bCs w:val="1"/>
          <w:rtl w:val="0"/>
        </w:rPr>
        <w:t xml:space="preserve">Pichón Rivière</w:t>
      </w:r>
      <w:r w:rsidDel="00000000" w:rsidR="00000000" w:rsidRPr="00000000">
        <w:rPr>
          <w:rtl w:val="0"/>
        </w:rPr>
        <w:t xml:space="preserve">, como un proceso de </w:t>
      </w:r>
      <w:r w:rsidDel="00000000" w:rsidR="00000000" w:rsidRPr="00000000">
        <w:rPr>
          <w:b w:val="1"/>
          <w:bCs w:val="1"/>
          <w:rtl w:val="0"/>
        </w:rPr>
        <w:t xml:space="preserve">apropiación</w:t>
      </w:r>
      <w:r w:rsidDel="00000000" w:rsidR="00000000" w:rsidRPr="00000000">
        <w:rPr>
          <w:rtl w:val="0"/>
        </w:rPr>
        <w:t xml:space="preserve"> instrumental de la realidad para transformarla y transformarse.</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1"/>
        </w:trPr>
        <w:tc>
          <w:tcPr>
            <w:tcBorders>
              <w:top w:color="000000" w:space="0" w:sz="6" w:val="single"/>
              <w:left w:color="000000" w:space="0" w:sz="6" w:val="single"/>
              <w:bottom w:color="000000" w:space="0" w:sz="6" w:val="single"/>
              <w:right w:color="000000" w:space="0" w:sz="6" w:val="single"/>
            </w:tcBorders>
            <w:shd w:fill="f2f2f2" w:val="clear"/>
            <w:tcMar>
              <w:top w:w="120.0" w:type="dxa"/>
              <w:left w:w="120.0" w:type="dxa"/>
              <w:bottom w:w="120.0" w:type="dxa"/>
              <w:right w:w="12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Rule="auto"/>
              <w:rPr>
                <w:shd w:fill="auto" w:val="clear"/>
              </w:rPr>
            </w:pPr>
            <w:r w:rsidDel="00000000" w:rsidR="00000000" w:rsidRPr="00000000">
              <w:rPr>
                <w:shd w:fill="auto" w:val="clear"/>
                <w:rtl w:val="0"/>
              </w:rPr>
              <w:t xml:space="preserve">Autor</w:t>
            </w:r>
          </w:p>
        </w:tc>
        <w:tc>
          <w:tcPr>
            <w:tcBorders>
              <w:top w:color="000000" w:space="0" w:sz="6" w:val="single"/>
              <w:left w:color="000000" w:space="0" w:sz="6" w:val="single"/>
              <w:bottom w:color="000000" w:space="0" w:sz="6" w:val="single"/>
              <w:right w:color="000000" w:space="0" w:sz="6" w:val="single"/>
            </w:tcBorders>
            <w:shd w:fill="f2f2f2" w:val="clear"/>
            <w:tcMar>
              <w:top w:w="120.0" w:type="dxa"/>
              <w:left w:w="120.0" w:type="dxa"/>
              <w:bottom w:w="120.0" w:type="dxa"/>
              <w:right w:w="12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Rule="auto"/>
              <w:rPr>
                <w:shd w:fill="auto" w:val="clear"/>
              </w:rPr>
            </w:pPr>
            <w:r w:rsidDel="00000000" w:rsidR="00000000" w:rsidRPr="00000000">
              <w:rPr>
                <w:shd w:fill="auto" w:val="clear"/>
                <w:rtl w:val="0"/>
              </w:rPr>
              <w:t xml:space="preserve">Concepto Clave</w:t>
            </w:r>
          </w:p>
        </w:tc>
        <w:tc>
          <w:tcPr>
            <w:tcBorders>
              <w:top w:color="000000" w:space="0" w:sz="6" w:val="single"/>
              <w:left w:color="000000" w:space="0" w:sz="6" w:val="single"/>
              <w:bottom w:color="000000" w:space="0" w:sz="6" w:val="single"/>
              <w:right w:color="000000" w:space="0" w:sz="6" w:val="single"/>
            </w:tcBorders>
            <w:shd w:fill="f2f2f2" w:val="clear"/>
            <w:tcMar>
              <w:top w:w="120.0" w:type="dxa"/>
              <w:left w:w="120.0" w:type="dxa"/>
              <w:bottom w:w="120.0" w:type="dxa"/>
              <w:right w:w="12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Rule="auto"/>
              <w:rPr>
                <w:shd w:fill="auto" w:val="clear"/>
              </w:rPr>
            </w:pPr>
            <w:r w:rsidDel="00000000" w:rsidR="00000000" w:rsidRPr="00000000">
              <w:rPr>
                <w:shd w:fill="auto" w:val="clear"/>
                <w:rtl w:val="0"/>
              </w:rPr>
              <w:t xml:space="preserve">Aporte a la Neuroeducación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Rule="auto"/>
              <w:rPr>
                <w:b w:val="1"/>
                <w:bCs w:val="1"/>
              </w:rPr>
            </w:pPr>
            <w:r w:rsidDel="00000000" w:rsidR="00000000" w:rsidRPr="00000000">
              <w:rPr>
                <w:b w:val="1"/>
                <w:bCs w:val="1"/>
                <w:rtl w:val="0"/>
              </w:rPr>
              <w:t xml:space="preserve">Jean Piaget</w:t>
            </w:r>
          </w:p>
        </w:tc>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Construcción del conocimiento</w:t>
            </w:r>
          </w:p>
        </w:tc>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Transición de lo concreto a lo abstracto en sintonía con la maduración frontal.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Rule="auto"/>
              <w:rPr>
                <w:b w:val="1"/>
                <w:bCs w:val="1"/>
              </w:rPr>
            </w:pPr>
            <w:r w:rsidDel="00000000" w:rsidR="00000000" w:rsidRPr="00000000">
              <w:rPr>
                <w:b w:val="1"/>
                <w:bCs w:val="1"/>
                <w:rtl w:val="0"/>
              </w:rPr>
              <w:t xml:space="preserve">Lev Vygotsky</w:t>
            </w:r>
          </w:p>
        </w:tc>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Contexto sociocultural</w:t>
            </w:r>
          </w:p>
        </w:tc>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La importancia del entorno social como motor de la arquitectura cerebral.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Rule="auto"/>
              <w:rPr>
                <w:b w:val="1"/>
                <w:bCs w:val="1"/>
              </w:rPr>
            </w:pPr>
            <w:r w:rsidDel="00000000" w:rsidR="00000000" w:rsidRPr="00000000">
              <w:rPr>
                <w:b w:val="1"/>
                <w:bCs w:val="1"/>
                <w:rtl w:val="0"/>
              </w:rPr>
              <w:t xml:space="preserve">David Ausubel</w:t>
            </w:r>
          </w:p>
        </w:tc>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Aprendizaje Significativo</w:t>
            </w:r>
          </w:p>
        </w:tc>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Anclaje de nueva información en redes neuronales preexistentes.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Rule="auto"/>
              <w:rPr>
                <w:b w:val="1"/>
                <w:bCs w:val="1"/>
              </w:rPr>
            </w:pPr>
            <w:r w:rsidDel="00000000" w:rsidR="00000000" w:rsidRPr="00000000">
              <w:rPr>
                <w:b w:val="1"/>
                <w:bCs w:val="1"/>
                <w:rtl w:val="0"/>
              </w:rPr>
              <w:t xml:space="preserve">Alexander Luria</w:t>
            </w:r>
          </w:p>
        </w:tc>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Unidades Funcionales</w:t>
            </w:r>
          </w:p>
        </w:tc>
        <w:tc>
          <w:tcPr>
            <w:tcBorders>
              <w:top w:color="000000" w:space="0" w:sz="6" w:val="single"/>
              <w:left w:color="000000" w:space="0" w:sz="6" w:val="single"/>
              <w:bottom w:color="000000" w:space="0" w:sz="6" w:val="single"/>
              <w:right w:color="000000" w:space="0" w:sz="6" w:val="single"/>
            </w:tcBorders>
            <w:shd w:fill="auto" w:val="clear"/>
            <w:tcMar>
              <w:top w:w="120.0" w:type="dxa"/>
              <w:left w:w="120.0" w:type="dxa"/>
              <w:bottom w:w="120.0" w:type="dxa"/>
              <w:right w:w="12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Rule="auto"/>
              <w:rPr/>
            </w:pPr>
            <w:r w:rsidDel="00000000" w:rsidR="00000000" w:rsidRPr="00000000">
              <w:rPr>
                <w:rtl w:val="0"/>
              </w:rPr>
              <w:t xml:space="preserve">Organización sistémica de las funciones ejecutivas y la personalidad.</w:t>
            </w:r>
          </w:p>
        </w:tc>
      </w:tr>
    </w:tbl>
    <w:p w:rsidR="00000000" w:rsidDel="00000000" w:rsidP="00000000" w:rsidRDefault="00000000" w:rsidRPr="00000000" w14:paraId="0000001B">
      <w:pPr>
        <w:pStyle w:val="Heading3"/>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Ventanas de Oportunidad y Aplicación Pedagógica</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El rol del </w:t>
      </w:r>
      <w:r w:rsidDel="00000000" w:rsidR="00000000" w:rsidRPr="00000000">
        <w:rPr>
          <w:b w:val="1"/>
          <w:bCs w:val="1"/>
          <w:rtl w:val="0"/>
        </w:rPr>
        <w:t xml:space="preserve">neuroeducador</w:t>
      </w:r>
      <w:r w:rsidDel="00000000" w:rsidR="00000000" w:rsidRPr="00000000">
        <w:rPr>
          <w:rtl w:val="0"/>
        </w:rPr>
        <w:t xml:space="preserve"> es ser un facilitador que identifica y aprovecha los períodos sensibles del desarrollo para disminuir la brecha entre la desadaptación y la inserción social plena.</w:t>
      </w:r>
    </w:p>
    <w:p w:rsidR="00000000" w:rsidDel="00000000" w:rsidP="00000000" w:rsidRDefault="00000000" w:rsidRPr="00000000" w14:paraId="0000001D">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b w:val="1"/>
          <w:bCs w:val="1"/>
          <w:rtl w:val="0"/>
        </w:rPr>
        <w:t xml:space="preserve">Ventanas de Oportunidad:</w:t>
      </w:r>
      <w:r w:rsidDel="00000000" w:rsidR="00000000" w:rsidRPr="00000000">
        <w:rPr>
          <w:rtl w:val="0"/>
        </w:rPr>
        <w:t xml:space="preserve"> Momentos de máxima plasticidad donde el cerebro es más receptivo a ciertos estímulos (lenguaje, motricidad, autorregulación).</w:t>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b w:val="1"/>
          <w:bCs w:val="1"/>
          <w:rtl w:val="0"/>
        </w:rPr>
        <w:t xml:space="preserve">Gestión Emocional (Amígdala e Hipotálamo):</w:t>
      </w:r>
      <w:r w:rsidDel="00000000" w:rsidR="00000000" w:rsidRPr="00000000">
        <w:rPr>
          <w:rtl w:val="0"/>
        </w:rPr>
        <w:t xml:space="preserve"> La neuroeducación reconoce que la emoción es el filtro del aprendizaje. Una amígdala hiperactivada por el estrés bloquea la corteza prefrontal, impidiendo el aprendizaje cognitivo.</w:t>
      </w:r>
    </w:p>
    <w:p w:rsidR="00000000" w:rsidDel="00000000" w:rsidP="00000000" w:rsidRDefault="00000000" w:rsidRPr="00000000" w14:paraId="0000001F">
      <w:pPr>
        <w:numPr>
          <w:ilvl w:val="0"/>
          <w:numId w:val="2"/>
        </w:numPr>
        <w:pBdr>
          <w:top w:space="0" w:sz="0" w:val="nil"/>
          <w:left w:space="0" w:sz="0" w:val="nil"/>
          <w:bottom w:space="0" w:sz="0" w:val="nil"/>
          <w:right w:space="0" w:sz="0" w:val="nil"/>
          <w:between w:space="0" w:sz="0" w:val="nil"/>
        </w:pBdr>
        <w:shd w:fill="auto" w:val="clear"/>
        <w:ind w:left="600" w:hanging="360"/>
      </w:pPr>
      <w:r w:rsidDel="00000000" w:rsidR="00000000" w:rsidRPr="00000000">
        <w:rPr>
          <w:b w:val="1"/>
          <w:bCs w:val="1"/>
          <w:rtl w:val="0"/>
        </w:rPr>
        <w:t xml:space="preserve">Interdisciplinariedad:</w:t>
      </w:r>
      <w:r w:rsidDel="00000000" w:rsidR="00000000" w:rsidRPr="00000000">
        <w:rPr>
          <w:rtl w:val="0"/>
        </w:rPr>
        <w:t xml:space="preserve"> El estudio del cerebro ya no es reserva exclusiva de la psiquiatría o la neurocirugía; es una transdisciplina donde lo biológico, lo psicológico y lo pedagógico se unen para "salvar neuronas" y potenciar el desarrollo humano.</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i w:val="1"/>
          <w:iCs w:val="1"/>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i w:val="1"/>
          <w:iCs w:val="1"/>
        </w:rPr>
      </w:pPr>
      <w:r w:rsidDel="00000000" w:rsidR="00000000" w:rsidRPr="00000000">
        <w:rPr>
          <w:i w:val="1"/>
          <w:iCs w:val="1"/>
        </w:rPr>
        <w:drawing>
          <wp:inline distB="114300" distT="114300" distL="114300" distR="114300">
            <wp:extent cx="5943600" cy="3238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238500"/>
                    </a:xfrm>
                    <a:prstGeom prst="rect"/>
                    <a:ln/>
                  </pic:spPr>
                </pic:pic>
              </a:graphicData>
            </a:graphic>
          </wp:inline>
        </w:drawing>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