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sz w:val="28"/>
          <w:szCs w:val="28"/>
        </w:rPr>
        <w:id w:val="27184177"/>
        <w:docPartObj>
          <w:docPartGallery w:val="Cover Pages"/>
          <w:docPartUnique/>
        </w:docPartObj>
      </w:sdtPr>
      <w:sdtEndPr>
        <w:rPr>
          <w:rFonts w:ascii="Arial" w:eastAsia="Times New Roman" w:hAnsi="Arial" w:cs="Arial"/>
          <w:caps w:val="0"/>
        </w:rPr>
      </w:sdtEndPr>
      <w:sdtContent>
        <w:tbl>
          <w:tblPr>
            <w:tblW w:w="5000" w:type="pct"/>
            <w:jc w:val="center"/>
            <w:tblLook w:val="04A0"/>
          </w:tblPr>
          <w:tblGrid>
            <w:gridCol w:w="9242"/>
          </w:tblGrid>
          <w:tr w:rsidR="00914331" w:rsidRPr="00C75899">
            <w:trPr>
              <w:trHeight w:val="2880"/>
              <w:jc w:val="center"/>
            </w:trPr>
            <w:tc>
              <w:tcPr>
                <w:tcW w:w="5000" w:type="pct"/>
              </w:tcPr>
              <w:p w:rsidR="00416C90" w:rsidRPr="00C75899" w:rsidRDefault="002D67FD" w:rsidP="002D67FD">
                <w:pPr>
                  <w:spacing w:line="360" w:lineRule="auto"/>
                  <w:rPr>
                    <w:rFonts w:ascii="Arial" w:hAnsi="Arial" w:cs="Arial"/>
                    <w:sz w:val="28"/>
                    <w:szCs w:val="28"/>
                  </w:rPr>
                </w:pPr>
                <w:r>
                  <w:rPr>
                    <w:rFonts w:asciiTheme="majorHAnsi" w:eastAsiaTheme="majorEastAsia" w:hAnsiTheme="majorHAnsi" w:cstheme="majorBidi"/>
                    <w:caps/>
                    <w:sz w:val="28"/>
                    <w:szCs w:val="28"/>
                  </w:rPr>
                  <w:t xml:space="preserve">                                                     </w:t>
                </w:r>
                <w:r w:rsidR="00416C90" w:rsidRPr="00C75899">
                  <w:rPr>
                    <w:rFonts w:ascii="Arial" w:hAnsi="Arial" w:cs="Arial"/>
                    <w:sz w:val="28"/>
                    <w:szCs w:val="28"/>
                  </w:rPr>
                  <w:t>OKELLO SAMUEL</w:t>
                </w:r>
              </w:p>
              <w:p w:rsidR="00416C90" w:rsidRPr="00C75899" w:rsidRDefault="00416C90" w:rsidP="002D67FD">
                <w:pPr>
                  <w:spacing w:line="360" w:lineRule="auto"/>
                  <w:jc w:val="center"/>
                  <w:rPr>
                    <w:rFonts w:ascii="Arial" w:hAnsi="Arial" w:cs="Arial"/>
                    <w:sz w:val="28"/>
                    <w:szCs w:val="28"/>
                  </w:rPr>
                </w:pPr>
                <w:r w:rsidRPr="00C75899">
                  <w:rPr>
                    <w:rFonts w:ascii="Arial" w:hAnsi="Arial" w:cs="Arial"/>
                    <w:sz w:val="28"/>
                    <w:szCs w:val="28"/>
                  </w:rPr>
                  <w:t>ID UB79342NU88557</w:t>
                </w:r>
              </w:p>
              <w:p w:rsidR="00416C90" w:rsidRPr="00C75899" w:rsidRDefault="00416C90" w:rsidP="00C75899">
                <w:pPr>
                  <w:spacing w:line="360" w:lineRule="auto"/>
                  <w:jc w:val="center"/>
                  <w:rPr>
                    <w:rFonts w:ascii="Arial" w:hAnsi="Arial" w:cs="Arial"/>
                    <w:sz w:val="28"/>
                    <w:szCs w:val="28"/>
                  </w:rPr>
                </w:pPr>
              </w:p>
              <w:p w:rsidR="00914331" w:rsidRPr="00C75899" w:rsidRDefault="00914331" w:rsidP="00C75899">
                <w:pPr>
                  <w:pStyle w:val="NoSpacing"/>
                  <w:jc w:val="center"/>
                  <w:rPr>
                    <w:rFonts w:asciiTheme="majorHAnsi" w:eastAsiaTheme="majorEastAsia" w:hAnsiTheme="majorHAnsi" w:cstheme="majorBidi"/>
                    <w:caps/>
                    <w:sz w:val="28"/>
                    <w:szCs w:val="28"/>
                  </w:rPr>
                </w:pPr>
              </w:p>
              <w:p w:rsidR="00914331" w:rsidRPr="00C75899" w:rsidRDefault="00914331" w:rsidP="00C75899">
                <w:pPr>
                  <w:jc w:val="center"/>
                  <w:rPr>
                    <w:sz w:val="28"/>
                    <w:szCs w:val="28"/>
                  </w:rPr>
                </w:pPr>
              </w:p>
            </w:tc>
          </w:tr>
          <w:tr w:rsidR="00914331" w:rsidRPr="00C75899">
            <w:trPr>
              <w:trHeight w:val="1440"/>
              <w:jc w:val="center"/>
            </w:trPr>
            <w:tc>
              <w:tcPr>
                <w:tcW w:w="5000" w:type="pct"/>
                <w:tcBorders>
                  <w:bottom w:val="single" w:sz="4" w:space="0" w:color="4472C4" w:themeColor="accent1"/>
                </w:tcBorders>
                <w:vAlign w:val="center"/>
              </w:tcPr>
              <w:p w:rsidR="00914331" w:rsidRPr="009B72C9" w:rsidRDefault="003A4B23" w:rsidP="00C75899">
                <w:pPr>
                  <w:pStyle w:val="NoSpacing"/>
                  <w:jc w:val="center"/>
                  <w:rPr>
                    <w:rFonts w:asciiTheme="majorHAnsi" w:eastAsiaTheme="majorEastAsia" w:hAnsiTheme="majorHAnsi" w:cstheme="majorBidi"/>
                    <w:b/>
                    <w:sz w:val="44"/>
                    <w:szCs w:val="44"/>
                  </w:rPr>
                </w:pPr>
                <w:r w:rsidRPr="009B72C9">
                  <w:rPr>
                    <w:rFonts w:asciiTheme="majorHAnsi" w:eastAsiaTheme="majorEastAsia" w:hAnsiTheme="majorHAnsi" w:cstheme="majorBidi"/>
                    <w:b/>
                    <w:sz w:val="44"/>
                    <w:szCs w:val="44"/>
                  </w:rPr>
                  <w:t>Food Composition and Analysis</w:t>
                </w:r>
              </w:p>
            </w:tc>
          </w:tr>
          <w:tr w:rsidR="00914331" w:rsidRPr="00C75899">
            <w:trPr>
              <w:trHeight w:val="720"/>
              <w:jc w:val="center"/>
            </w:trPr>
            <w:tc>
              <w:tcPr>
                <w:tcW w:w="5000" w:type="pct"/>
                <w:tcBorders>
                  <w:top w:val="single" w:sz="4" w:space="0" w:color="4472C4" w:themeColor="accent1"/>
                </w:tcBorders>
                <w:vAlign w:val="center"/>
              </w:tcPr>
              <w:p w:rsidR="00914331" w:rsidRPr="00C75899" w:rsidRDefault="00914331" w:rsidP="00C75899">
                <w:pPr>
                  <w:pStyle w:val="NoSpacing"/>
                  <w:jc w:val="center"/>
                  <w:rPr>
                    <w:rFonts w:asciiTheme="majorHAnsi" w:eastAsiaTheme="majorEastAsia" w:hAnsiTheme="majorHAnsi" w:cstheme="majorBidi"/>
                    <w:sz w:val="28"/>
                    <w:szCs w:val="28"/>
                  </w:rPr>
                </w:pPr>
              </w:p>
            </w:tc>
          </w:tr>
          <w:tr w:rsidR="00914331" w:rsidRPr="00C75899">
            <w:trPr>
              <w:trHeight w:val="360"/>
              <w:jc w:val="center"/>
            </w:trPr>
            <w:tc>
              <w:tcPr>
                <w:tcW w:w="5000" w:type="pct"/>
                <w:vAlign w:val="center"/>
              </w:tcPr>
              <w:p w:rsidR="0062223F" w:rsidRPr="00C75899" w:rsidRDefault="0062223F" w:rsidP="00C75899">
                <w:pPr>
                  <w:spacing w:line="360" w:lineRule="auto"/>
                  <w:jc w:val="center"/>
                  <w:rPr>
                    <w:rFonts w:ascii="Arial" w:hAnsi="Arial" w:cs="Arial"/>
                    <w:sz w:val="28"/>
                    <w:szCs w:val="28"/>
                  </w:rPr>
                </w:pPr>
                <w:r w:rsidRPr="00C75899">
                  <w:rPr>
                    <w:rFonts w:ascii="Arial" w:hAnsi="Arial" w:cs="Arial"/>
                    <w:sz w:val="28"/>
                    <w:szCs w:val="28"/>
                  </w:rPr>
                  <w:t>An Assignment Presented</w:t>
                </w:r>
              </w:p>
              <w:p w:rsidR="0062223F" w:rsidRPr="00C75899" w:rsidRDefault="0062223F" w:rsidP="00C75899">
                <w:pPr>
                  <w:spacing w:line="360" w:lineRule="auto"/>
                  <w:jc w:val="center"/>
                  <w:rPr>
                    <w:rFonts w:ascii="Arial" w:hAnsi="Arial" w:cs="Arial"/>
                    <w:sz w:val="28"/>
                    <w:szCs w:val="28"/>
                  </w:rPr>
                </w:pPr>
                <w:r w:rsidRPr="00C75899">
                  <w:rPr>
                    <w:rFonts w:ascii="Arial" w:hAnsi="Arial" w:cs="Arial"/>
                    <w:sz w:val="28"/>
                    <w:szCs w:val="28"/>
                  </w:rPr>
                  <w:t>To The Academic Department</w:t>
                </w:r>
              </w:p>
              <w:p w:rsidR="0062223F" w:rsidRPr="00C75899" w:rsidRDefault="0062223F" w:rsidP="00C75899">
                <w:pPr>
                  <w:spacing w:line="360" w:lineRule="auto"/>
                  <w:jc w:val="center"/>
                  <w:rPr>
                    <w:rFonts w:ascii="Arial" w:hAnsi="Arial" w:cs="Arial"/>
                    <w:sz w:val="28"/>
                    <w:szCs w:val="28"/>
                  </w:rPr>
                </w:pPr>
                <w:r w:rsidRPr="00C75899">
                  <w:rPr>
                    <w:rFonts w:ascii="Arial" w:hAnsi="Arial" w:cs="Arial"/>
                    <w:sz w:val="28"/>
                    <w:szCs w:val="28"/>
                  </w:rPr>
                  <w:t>Of The School Of Science And</w:t>
                </w:r>
              </w:p>
              <w:p w:rsidR="0062223F" w:rsidRPr="00C75899" w:rsidRDefault="0062223F" w:rsidP="00C75899">
                <w:pPr>
                  <w:spacing w:line="360" w:lineRule="auto"/>
                  <w:jc w:val="center"/>
                  <w:rPr>
                    <w:rFonts w:ascii="Arial" w:hAnsi="Arial" w:cs="Arial"/>
                    <w:sz w:val="28"/>
                    <w:szCs w:val="28"/>
                  </w:rPr>
                </w:pPr>
                <w:r w:rsidRPr="00C75899">
                  <w:rPr>
                    <w:rFonts w:ascii="Arial" w:hAnsi="Arial" w:cs="Arial"/>
                    <w:sz w:val="28"/>
                    <w:szCs w:val="28"/>
                  </w:rPr>
                  <w:t>Engineering in Partial Fulfillment Of The</w:t>
                </w:r>
              </w:p>
              <w:p w:rsidR="0062223F" w:rsidRPr="00C75899" w:rsidRDefault="0062223F" w:rsidP="00C75899">
                <w:pPr>
                  <w:spacing w:line="360" w:lineRule="auto"/>
                  <w:jc w:val="center"/>
                  <w:rPr>
                    <w:rFonts w:ascii="Arial" w:hAnsi="Arial" w:cs="Arial"/>
                    <w:sz w:val="28"/>
                    <w:szCs w:val="28"/>
                  </w:rPr>
                </w:pPr>
                <w:r w:rsidRPr="00C75899">
                  <w:rPr>
                    <w:rFonts w:ascii="Arial" w:hAnsi="Arial" w:cs="Arial"/>
                    <w:sz w:val="28"/>
                    <w:szCs w:val="28"/>
                  </w:rPr>
                  <w:t>Requirements for the Bachelor Degree in Nutrition</w:t>
                </w:r>
              </w:p>
              <w:p w:rsidR="00914331" w:rsidRPr="00C75899" w:rsidRDefault="00914331" w:rsidP="00C75899">
                <w:pPr>
                  <w:pStyle w:val="NoSpacing"/>
                  <w:jc w:val="center"/>
                  <w:rPr>
                    <w:sz w:val="28"/>
                    <w:szCs w:val="28"/>
                  </w:rPr>
                </w:pPr>
              </w:p>
            </w:tc>
          </w:tr>
          <w:tr w:rsidR="00914331" w:rsidRPr="00C75899">
            <w:trPr>
              <w:trHeight w:val="360"/>
              <w:jc w:val="center"/>
            </w:trPr>
            <w:tc>
              <w:tcPr>
                <w:tcW w:w="5000" w:type="pct"/>
                <w:vAlign w:val="center"/>
              </w:tcPr>
              <w:p w:rsidR="00914331" w:rsidRPr="00C75899" w:rsidRDefault="00914331" w:rsidP="00C75899">
                <w:pPr>
                  <w:pStyle w:val="NoSpacing"/>
                  <w:jc w:val="center"/>
                  <w:rPr>
                    <w:b/>
                    <w:bCs/>
                    <w:sz w:val="28"/>
                    <w:szCs w:val="28"/>
                  </w:rPr>
                </w:pPr>
              </w:p>
            </w:tc>
          </w:tr>
          <w:tr w:rsidR="00914331" w:rsidRPr="00C75899">
            <w:trPr>
              <w:trHeight w:val="360"/>
              <w:jc w:val="center"/>
            </w:trPr>
            <w:tc>
              <w:tcPr>
                <w:tcW w:w="5000" w:type="pct"/>
                <w:vAlign w:val="center"/>
              </w:tcPr>
              <w:p w:rsidR="00914331" w:rsidRPr="00C75899" w:rsidRDefault="00914331" w:rsidP="00C75899">
                <w:pPr>
                  <w:pStyle w:val="NoSpacing"/>
                  <w:jc w:val="center"/>
                  <w:rPr>
                    <w:b/>
                    <w:bCs/>
                    <w:sz w:val="28"/>
                    <w:szCs w:val="28"/>
                  </w:rPr>
                </w:pPr>
              </w:p>
            </w:tc>
          </w:tr>
        </w:tbl>
        <w:p w:rsidR="00914331" w:rsidRPr="00C75899" w:rsidRDefault="00914331" w:rsidP="00C75899">
          <w:pPr>
            <w:jc w:val="center"/>
            <w:rPr>
              <w:sz w:val="28"/>
              <w:szCs w:val="28"/>
            </w:rPr>
          </w:pPr>
        </w:p>
        <w:p w:rsidR="00914331" w:rsidRPr="00C75899" w:rsidRDefault="00914331" w:rsidP="00C75899">
          <w:pPr>
            <w:jc w:val="center"/>
            <w:rPr>
              <w:sz w:val="28"/>
              <w:szCs w:val="28"/>
            </w:rPr>
          </w:pPr>
        </w:p>
        <w:tbl>
          <w:tblPr>
            <w:tblpPr w:leftFromText="187" w:rightFromText="187" w:horzAnchor="margin" w:tblpXSpec="center" w:tblpYSpec="bottom"/>
            <w:tblW w:w="5000" w:type="pct"/>
            <w:tblLook w:val="04A0"/>
          </w:tblPr>
          <w:tblGrid>
            <w:gridCol w:w="9242"/>
          </w:tblGrid>
          <w:tr w:rsidR="00914331" w:rsidRPr="00C75899">
            <w:tc>
              <w:tcPr>
                <w:tcW w:w="5000" w:type="pct"/>
              </w:tcPr>
              <w:p w:rsidR="00914331" w:rsidRPr="00C75899" w:rsidRDefault="00914331" w:rsidP="00C75899">
                <w:pPr>
                  <w:pStyle w:val="NoSpacing"/>
                  <w:jc w:val="center"/>
                  <w:rPr>
                    <w:sz w:val="28"/>
                    <w:szCs w:val="28"/>
                  </w:rPr>
                </w:pPr>
              </w:p>
            </w:tc>
          </w:tr>
        </w:tbl>
        <w:p w:rsidR="0044254F" w:rsidRPr="00C75899" w:rsidRDefault="0044254F" w:rsidP="00C75899">
          <w:pPr>
            <w:tabs>
              <w:tab w:val="left" w:pos="2310"/>
            </w:tabs>
            <w:spacing w:line="360" w:lineRule="auto"/>
            <w:jc w:val="center"/>
            <w:rPr>
              <w:sz w:val="28"/>
              <w:szCs w:val="28"/>
            </w:rPr>
          </w:pPr>
        </w:p>
        <w:p w:rsidR="0044254F" w:rsidRPr="00C75899" w:rsidRDefault="0044254F" w:rsidP="00C75899">
          <w:pPr>
            <w:tabs>
              <w:tab w:val="left" w:pos="2310"/>
            </w:tabs>
            <w:spacing w:line="360" w:lineRule="auto"/>
            <w:jc w:val="center"/>
            <w:rPr>
              <w:sz w:val="28"/>
              <w:szCs w:val="28"/>
            </w:rPr>
          </w:pPr>
        </w:p>
        <w:p w:rsidR="00C75899" w:rsidRPr="00C75899" w:rsidRDefault="00DE4960" w:rsidP="00DE4960">
          <w:pPr>
            <w:tabs>
              <w:tab w:val="left" w:pos="2310"/>
              <w:tab w:val="left" w:pos="6082"/>
            </w:tabs>
            <w:spacing w:line="360" w:lineRule="auto"/>
            <w:rPr>
              <w:rFonts w:ascii="Arial" w:hAnsi="Arial" w:cs="Arial"/>
              <w:sz w:val="28"/>
              <w:szCs w:val="28"/>
            </w:rPr>
          </w:pPr>
          <w:r>
            <w:rPr>
              <w:rFonts w:ascii="Arial" w:hAnsi="Arial" w:cs="Arial"/>
              <w:sz w:val="28"/>
              <w:szCs w:val="28"/>
            </w:rPr>
            <w:tab/>
          </w:r>
          <w:r>
            <w:rPr>
              <w:rFonts w:ascii="Arial" w:hAnsi="Arial" w:cs="Arial"/>
              <w:sz w:val="28"/>
              <w:szCs w:val="28"/>
            </w:rPr>
            <w:tab/>
          </w:r>
        </w:p>
        <w:p w:rsidR="0044254F" w:rsidRPr="00C75899" w:rsidRDefault="0044254F" w:rsidP="002D67FD">
          <w:pPr>
            <w:tabs>
              <w:tab w:val="left" w:pos="2310"/>
            </w:tabs>
            <w:spacing w:line="360" w:lineRule="auto"/>
            <w:jc w:val="center"/>
            <w:rPr>
              <w:rFonts w:ascii="Arial" w:hAnsi="Arial" w:cs="Arial"/>
              <w:sz w:val="28"/>
              <w:szCs w:val="28"/>
            </w:rPr>
          </w:pPr>
          <w:r w:rsidRPr="00C75899">
            <w:rPr>
              <w:rFonts w:ascii="Arial" w:hAnsi="Arial" w:cs="Arial"/>
              <w:sz w:val="28"/>
              <w:szCs w:val="28"/>
            </w:rPr>
            <w:t>ATLANTIC INTERNATIONAL UNIVERSITY</w:t>
          </w:r>
        </w:p>
        <w:p w:rsidR="00914331" w:rsidRDefault="00B719F1" w:rsidP="00C75899">
          <w:pPr>
            <w:jc w:val="center"/>
            <w:rPr>
              <w:rFonts w:ascii="Arial" w:eastAsia="Times New Roman" w:hAnsi="Arial" w:cs="Arial"/>
            </w:rPr>
          </w:pPr>
        </w:p>
      </w:sdtContent>
    </w:sdt>
    <w:p w:rsidR="00EF0461" w:rsidRPr="005E3192" w:rsidRDefault="00EF0461" w:rsidP="005E3192">
      <w:pPr>
        <w:pBdr>
          <w:bottom w:val="single" w:sz="6" w:space="1" w:color="auto"/>
        </w:pBdr>
        <w:spacing w:after="0" w:line="240" w:lineRule="auto"/>
        <w:jc w:val="both"/>
        <w:rPr>
          <w:rFonts w:ascii="Arial" w:eastAsia="Times New Roman" w:hAnsi="Arial" w:cs="Arial"/>
          <w:vanish/>
        </w:rPr>
      </w:pPr>
      <w:r w:rsidRPr="005E3192">
        <w:rPr>
          <w:rFonts w:ascii="Arial" w:eastAsia="Times New Roman" w:hAnsi="Arial" w:cs="Arial"/>
          <w:vanish/>
        </w:rPr>
        <w:lastRenderedPageBreak/>
        <w:t>Top of Form</w:t>
      </w:r>
    </w:p>
    <w:p w:rsidR="00EF0461" w:rsidRPr="005E3192" w:rsidRDefault="00EF0461" w:rsidP="005E3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529"/>
        </w:rPr>
      </w:pPr>
      <w:r w:rsidRPr="005E3192">
        <w:rPr>
          <w:rFonts w:ascii="Arial" w:eastAsia="Times New Roman" w:hAnsi="Arial" w:cs="Arial"/>
          <w:color w:val="212529"/>
        </w:rPr>
        <w:br/>
      </w:r>
    </w:p>
    <w:sdt>
      <w:sdtPr>
        <w:rPr>
          <w:rFonts w:asciiTheme="minorHAnsi" w:eastAsiaTheme="minorHAnsi" w:hAnsiTheme="minorHAnsi" w:cstheme="minorBidi"/>
          <w:b w:val="0"/>
          <w:bCs w:val="0"/>
          <w:color w:val="auto"/>
          <w:sz w:val="22"/>
          <w:szCs w:val="22"/>
        </w:rPr>
        <w:id w:val="13993782"/>
        <w:docPartObj>
          <w:docPartGallery w:val="Table of Contents"/>
          <w:docPartUnique/>
        </w:docPartObj>
      </w:sdtPr>
      <w:sdtContent>
        <w:p w:rsidR="00843136" w:rsidRPr="006B410F" w:rsidRDefault="00843136">
          <w:pPr>
            <w:pStyle w:val="TOCHeading"/>
            <w:rPr>
              <w:rFonts w:asciiTheme="minorHAnsi" w:eastAsiaTheme="minorHAnsi" w:hAnsiTheme="minorHAnsi" w:cstheme="minorBidi"/>
              <w:b w:val="0"/>
              <w:bCs w:val="0"/>
              <w:color w:val="auto"/>
              <w:sz w:val="22"/>
              <w:szCs w:val="22"/>
            </w:rPr>
          </w:pPr>
          <w:r>
            <w:t>Contents</w:t>
          </w:r>
        </w:p>
        <w:p w:rsidR="00843136" w:rsidRPr="003B765E" w:rsidRDefault="00B719F1">
          <w:pPr>
            <w:pStyle w:val="TOC1"/>
            <w:tabs>
              <w:tab w:val="right" w:leader="dot" w:pos="9016"/>
            </w:tabs>
            <w:rPr>
              <w:rFonts w:eastAsiaTheme="minorEastAsia"/>
              <w:noProof/>
            </w:rPr>
          </w:pPr>
          <w:r>
            <w:fldChar w:fldCharType="begin"/>
          </w:r>
          <w:r w:rsidR="00843136">
            <w:instrText xml:space="preserve"> TOC \o "1-3" \h \z \u </w:instrText>
          </w:r>
          <w:r>
            <w:fldChar w:fldCharType="separate"/>
          </w:r>
          <w:hyperlink w:anchor="_Toc141304262" w:history="1">
            <w:r w:rsidR="00843136" w:rsidRPr="003B765E">
              <w:rPr>
                <w:rStyle w:val="Hyperlink"/>
                <w:noProof/>
                <w:color w:val="auto"/>
                <w:u w:val="none"/>
              </w:rPr>
              <w:t>Introduction</w:t>
            </w:r>
            <w:r w:rsidR="00843136" w:rsidRPr="003B765E">
              <w:rPr>
                <w:noProof/>
                <w:webHidden/>
              </w:rPr>
              <w:tab/>
            </w:r>
            <w:r w:rsidRPr="003B765E">
              <w:rPr>
                <w:noProof/>
                <w:webHidden/>
              </w:rPr>
              <w:fldChar w:fldCharType="begin"/>
            </w:r>
            <w:r w:rsidR="00843136" w:rsidRPr="003B765E">
              <w:rPr>
                <w:noProof/>
                <w:webHidden/>
              </w:rPr>
              <w:instrText xml:space="preserve"> PAGEREF _Toc141304262 \h </w:instrText>
            </w:r>
            <w:r w:rsidRPr="003B765E">
              <w:rPr>
                <w:noProof/>
                <w:webHidden/>
              </w:rPr>
            </w:r>
            <w:r w:rsidRPr="003B765E">
              <w:rPr>
                <w:noProof/>
                <w:webHidden/>
              </w:rPr>
              <w:fldChar w:fldCharType="separate"/>
            </w:r>
            <w:r w:rsidR="00843136" w:rsidRPr="003B765E">
              <w:rPr>
                <w:noProof/>
                <w:webHidden/>
              </w:rPr>
              <w:t>1</w:t>
            </w:r>
            <w:r w:rsidRPr="003B765E">
              <w:rPr>
                <w:noProof/>
                <w:webHidden/>
              </w:rPr>
              <w:fldChar w:fldCharType="end"/>
            </w:r>
          </w:hyperlink>
        </w:p>
        <w:p w:rsidR="00843136" w:rsidRPr="003B765E" w:rsidRDefault="00B719F1">
          <w:pPr>
            <w:pStyle w:val="TOC1"/>
            <w:tabs>
              <w:tab w:val="right" w:leader="dot" w:pos="9016"/>
            </w:tabs>
            <w:rPr>
              <w:rFonts w:eastAsiaTheme="minorEastAsia"/>
              <w:noProof/>
            </w:rPr>
          </w:pPr>
          <w:hyperlink w:anchor="_Toc141304263" w:history="1">
            <w:r w:rsidR="00843136" w:rsidRPr="003B765E">
              <w:rPr>
                <w:rStyle w:val="Hyperlink"/>
                <w:rFonts w:ascii="Arial" w:hAnsi="Arial" w:cs="Arial"/>
                <w:noProof/>
                <w:color w:val="auto"/>
                <w:u w:val="none"/>
              </w:rPr>
              <w:t>Different methods of food composition analysis</w:t>
            </w:r>
            <w:r w:rsidR="00843136" w:rsidRPr="003B765E">
              <w:rPr>
                <w:noProof/>
                <w:webHidden/>
              </w:rPr>
              <w:tab/>
            </w:r>
            <w:r w:rsidRPr="003B765E">
              <w:rPr>
                <w:noProof/>
                <w:webHidden/>
              </w:rPr>
              <w:fldChar w:fldCharType="begin"/>
            </w:r>
            <w:r w:rsidR="00843136" w:rsidRPr="003B765E">
              <w:rPr>
                <w:noProof/>
                <w:webHidden/>
              </w:rPr>
              <w:instrText xml:space="preserve"> PAGEREF _Toc141304263 \h </w:instrText>
            </w:r>
            <w:r w:rsidRPr="003B765E">
              <w:rPr>
                <w:noProof/>
                <w:webHidden/>
              </w:rPr>
            </w:r>
            <w:r w:rsidRPr="003B765E">
              <w:rPr>
                <w:noProof/>
                <w:webHidden/>
              </w:rPr>
              <w:fldChar w:fldCharType="separate"/>
            </w:r>
            <w:r w:rsidR="00843136" w:rsidRPr="003B765E">
              <w:rPr>
                <w:noProof/>
                <w:webHidden/>
              </w:rPr>
              <w:t>1</w:t>
            </w:r>
            <w:r w:rsidRPr="003B765E">
              <w:rPr>
                <w:noProof/>
                <w:webHidden/>
              </w:rPr>
              <w:fldChar w:fldCharType="end"/>
            </w:r>
          </w:hyperlink>
        </w:p>
        <w:p w:rsidR="0001605F" w:rsidRPr="003B765E" w:rsidRDefault="00062A5F" w:rsidP="0001605F">
          <w:pPr>
            <w:pStyle w:val="TOC2"/>
            <w:rPr>
              <w:rStyle w:val="Hyperlink"/>
              <w:color w:val="auto"/>
              <w:u w:val="none"/>
            </w:rPr>
          </w:pPr>
          <w:r w:rsidRPr="003B765E">
            <w:rPr>
              <w:rStyle w:val="Hyperlink"/>
              <w:color w:val="auto"/>
              <w:u w:val="none"/>
            </w:rPr>
            <w:t>1. Chemical</w:t>
          </w:r>
          <w:r w:rsidR="0001605F" w:rsidRPr="003B765E">
            <w:rPr>
              <w:rStyle w:val="Hyperlink"/>
              <w:color w:val="auto"/>
              <w:u w:val="none"/>
            </w:rPr>
            <w:t>analysis:………………………………………………………………………………………………………...</w:t>
          </w:r>
          <w:r w:rsidRPr="003B765E">
            <w:rPr>
              <w:rStyle w:val="Hyperlink"/>
              <w:color w:val="auto"/>
              <w:u w:val="none"/>
            </w:rPr>
            <w:t xml:space="preserve"> 1</w:t>
          </w:r>
        </w:p>
        <w:p w:rsidR="00843136" w:rsidRPr="003B765E" w:rsidRDefault="00B719F1" w:rsidP="0001605F">
          <w:pPr>
            <w:pStyle w:val="TOC2"/>
            <w:rPr>
              <w:rFonts w:eastAsiaTheme="minorEastAsia"/>
            </w:rPr>
          </w:pPr>
          <w:hyperlink w:anchor="_Toc141304264" w:history="1">
            <w:r w:rsidR="00843136" w:rsidRPr="003B765E">
              <w:rPr>
                <w:rStyle w:val="Hyperlink"/>
                <w:rFonts w:ascii="Arial" w:eastAsia="Times New Roman" w:hAnsi="Arial" w:cs="Arial"/>
                <w:color w:val="auto"/>
                <w:u w:val="none"/>
              </w:rPr>
              <w:t>2</w:t>
            </w:r>
            <w:r w:rsidR="00843136" w:rsidRPr="003B765E">
              <w:rPr>
                <w:rStyle w:val="Hyperlink"/>
                <w:rFonts w:ascii="Times New Roman" w:eastAsia="Times New Roman" w:hAnsi="Times New Roman" w:cs="Times New Roman"/>
                <w:bCs/>
                <w:color w:val="auto"/>
                <w:u w:val="none"/>
              </w:rPr>
              <w:t>. Spectroscopic Analysis</w:t>
            </w:r>
            <w:r w:rsidR="00843136" w:rsidRPr="003B765E">
              <w:rPr>
                <w:rStyle w:val="Hyperlink"/>
                <w:rFonts w:ascii="Arial" w:eastAsia="Times New Roman" w:hAnsi="Arial" w:cs="Arial"/>
                <w:color w:val="auto"/>
                <w:u w:val="none"/>
              </w:rPr>
              <w:t>: .</w:t>
            </w:r>
            <w:r w:rsidR="00843136" w:rsidRPr="003B765E">
              <w:rPr>
                <w:webHidden/>
              </w:rPr>
              <w:tab/>
            </w:r>
            <w:r w:rsidRPr="003B765E">
              <w:rPr>
                <w:webHidden/>
              </w:rPr>
              <w:fldChar w:fldCharType="begin"/>
            </w:r>
            <w:r w:rsidR="00843136" w:rsidRPr="003B765E">
              <w:rPr>
                <w:webHidden/>
              </w:rPr>
              <w:instrText xml:space="preserve"> PAGEREF _Toc141304264 \h </w:instrText>
            </w:r>
            <w:r w:rsidRPr="003B765E">
              <w:rPr>
                <w:webHidden/>
              </w:rPr>
            </w:r>
            <w:r w:rsidRPr="003B765E">
              <w:rPr>
                <w:webHidden/>
              </w:rPr>
              <w:fldChar w:fldCharType="separate"/>
            </w:r>
            <w:r w:rsidR="00843136" w:rsidRPr="003B765E">
              <w:rPr>
                <w:webHidden/>
              </w:rPr>
              <w:t>2</w:t>
            </w:r>
            <w:r w:rsidRPr="003B765E">
              <w:rPr>
                <w:webHidden/>
              </w:rPr>
              <w:fldChar w:fldCharType="end"/>
            </w:r>
          </w:hyperlink>
        </w:p>
        <w:p w:rsidR="00843136" w:rsidRPr="003B765E" w:rsidRDefault="00B719F1" w:rsidP="0001605F">
          <w:pPr>
            <w:pStyle w:val="TOC2"/>
            <w:rPr>
              <w:rFonts w:eastAsiaTheme="minorEastAsia"/>
            </w:rPr>
          </w:pPr>
          <w:hyperlink w:anchor="_Toc141304265" w:history="1">
            <w:r w:rsidR="00843136" w:rsidRPr="003B765E">
              <w:rPr>
                <w:rStyle w:val="Hyperlink"/>
                <w:rFonts w:ascii="Arial" w:eastAsia="Times New Roman" w:hAnsi="Arial" w:cs="Arial"/>
                <w:bCs/>
                <w:color w:val="auto"/>
                <w:u w:val="none"/>
                <w:bdr w:val="none" w:sz="0" w:space="0" w:color="auto" w:frame="1"/>
              </w:rPr>
              <w:t>Nuclear magnetic resonance (NMR) spectroscopy</w:t>
            </w:r>
            <w:r w:rsidR="00843136" w:rsidRPr="003B765E">
              <w:rPr>
                <w:webHidden/>
              </w:rPr>
              <w:tab/>
            </w:r>
            <w:r w:rsidRPr="003B765E">
              <w:rPr>
                <w:webHidden/>
              </w:rPr>
              <w:fldChar w:fldCharType="begin"/>
            </w:r>
            <w:r w:rsidR="00843136" w:rsidRPr="003B765E">
              <w:rPr>
                <w:webHidden/>
              </w:rPr>
              <w:instrText xml:space="preserve"> PAGEREF _Toc141304265 \h </w:instrText>
            </w:r>
            <w:r w:rsidRPr="003B765E">
              <w:rPr>
                <w:webHidden/>
              </w:rPr>
            </w:r>
            <w:r w:rsidRPr="003B765E">
              <w:rPr>
                <w:webHidden/>
              </w:rPr>
              <w:fldChar w:fldCharType="separate"/>
            </w:r>
            <w:r w:rsidR="00843136" w:rsidRPr="003B765E">
              <w:rPr>
                <w:webHidden/>
              </w:rPr>
              <w:t>2</w:t>
            </w:r>
            <w:r w:rsidRPr="003B765E">
              <w:rPr>
                <w:webHidden/>
              </w:rPr>
              <w:fldChar w:fldCharType="end"/>
            </w:r>
          </w:hyperlink>
        </w:p>
        <w:p w:rsidR="00843136" w:rsidRPr="003B765E" w:rsidRDefault="00B719F1" w:rsidP="0001605F">
          <w:pPr>
            <w:pStyle w:val="TOC2"/>
            <w:rPr>
              <w:rFonts w:eastAsiaTheme="minorEastAsia"/>
            </w:rPr>
          </w:pPr>
          <w:hyperlink w:anchor="_Toc141304266" w:history="1">
            <w:r w:rsidR="00843136" w:rsidRPr="003B765E">
              <w:rPr>
                <w:rStyle w:val="Hyperlink"/>
                <w:color w:val="auto"/>
                <w:u w:val="none"/>
              </w:rPr>
              <w:t xml:space="preserve">4. Chromatographic Analysis: </w:t>
            </w:r>
            <w:r w:rsidR="00843136" w:rsidRPr="003B765E">
              <w:rPr>
                <w:webHidden/>
              </w:rPr>
              <w:tab/>
            </w:r>
            <w:r w:rsidRPr="003B765E">
              <w:rPr>
                <w:webHidden/>
              </w:rPr>
              <w:fldChar w:fldCharType="begin"/>
            </w:r>
            <w:r w:rsidR="00843136" w:rsidRPr="003B765E">
              <w:rPr>
                <w:webHidden/>
              </w:rPr>
              <w:instrText xml:space="preserve"> PAGEREF _Toc141304266 \h </w:instrText>
            </w:r>
            <w:r w:rsidRPr="003B765E">
              <w:rPr>
                <w:webHidden/>
              </w:rPr>
            </w:r>
            <w:r w:rsidRPr="003B765E">
              <w:rPr>
                <w:webHidden/>
              </w:rPr>
              <w:fldChar w:fldCharType="separate"/>
            </w:r>
            <w:r w:rsidR="00843136" w:rsidRPr="003B765E">
              <w:rPr>
                <w:webHidden/>
              </w:rPr>
              <w:t>2</w:t>
            </w:r>
            <w:r w:rsidRPr="003B765E">
              <w:rPr>
                <w:webHidden/>
              </w:rPr>
              <w:fldChar w:fldCharType="end"/>
            </w:r>
          </w:hyperlink>
        </w:p>
        <w:p w:rsidR="00843136" w:rsidRPr="003B765E" w:rsidRDefault="00B719F1" w:rsidP="003F105E">
          <w:pPr>
            <w:pStyle w:val="TOC2"/>
            <w:rPr>
              <w:rFonts w:eastAsiaTheme="minorEastAsia"/>
            </w:rPr>
          </w:pPr>
          <w:hyperlink w:anchor="_Toc141304267" w:history="1">
            <w:r w:rsidR="00843136" w:rsidRPr="003B765E">
              <w:rPr>
                <w:rStyle w:val="Hyperlink"/>
                <w:rFonts w:ascii="Arial" w:eastAsia="Times New Roman" w:hAnsi="Arial" w:cs="Arial"/>
                <w:bCs/>
                <w:color w:val="auto"/>
                <w:u w:val="none"/>
                <w:bdr w:val="none" w:sz="0" w:space="0" w:color="auto" w:frame="1"/>
              </w:rPr>
              <w:t>Mass spectrometry (MS)</w:t>
            </w:r>
            <w:r w:rsidR="00843136" w:rsidRPr="003B765E">
              <w:rPr>
                <w:webHidden/>
              </w:rPr>
              <w:tab/>
            </w:r>
            <w:r w:rsidRPr="003B765E">
              <w:rPr>
                <w:webHidden/>
              </w:rPr>
              <w:fldChar w:fldCharType="begin"/>
            </w:r>
            <w:r w:rsidR="00843136" w:rsidRPr="003B765E">
              <w:rPr>
                <w:webHidden/>
              </w:rPr>
              <w:instrText xml:space="preserve"> PAGEREF _Toc141304267 \h </w:instrText>
            </w:r>
            <w:r w:rsidRPr="003B765E">
              <w:rPr>
                <w:webHidden/>
              </w:rPr>
            </w:r>
            <w:r w:rsidRPr="003B765E">
              <w:rPr>
                <w:webHidden/>
              </w:rPr>
              <w:fldChar w:fldCharType="separate"/>
            </w:r>
            <w:r w:rsidR="00843136" w:rsidRPr="003B765E">
              <w:rPr>
                <w:webHidden/>
              </w:rPr>
              <w:t>2</w:t>
            </w:r>
            <w:r w:rsidRPr="003B765E">
              <w:rPr>
                <w:webHidden/>
              </w:rPr>
              <w:fldChar w:fldCharType="end"/>
            </w:r>
          </w:hyperlink>
        </w:p>
        <w:p w:rsidR="00843136" w:rsidRPr="003B765E" w:rsidRDefault="00B719F1" w:rsidP="0001605F">
          <w:pPr>
            <w:pStyle w:val="TOC2"/>
            <w:rPr>
              <w:rFonts w:eastAsiaTheme="minorEastAsia"/>
            </w:rPr>
          </w:pPr>
          <w:hyperlink w:anchor="_Toc141304269" w:history="1">
            <w:r w:rsidR="00843136" w:rsidRPr="003B765E">
              <w:rPr>
                <w:rStyle w:val="Hyperlink"/>
                <w:rFonts w:ascii="Arial" w:eastAsia="Times New Roman" w:hAnsi="Arial" w:cs="Arial"/>
                <w:bCs/>
                <w:color w:val="auto"/>
                <w:u w:val="none"/>
                <w:bdr w:val="none" w:sz="0" w:space="0" w:color="auto" w:frame="1"/>
              </w:rPr>
              <w:t>5</w:t>
            </w:r>
            <w:r w:rsidR="00843136" w:rsidRPr="003B765E">
              <w:rPr>
                <w:rStyle w:val="Hyperlink"/>
                <w:rFonts w:ascii="Times New Roman" w:eastAsia="Times New Roman" w:hAnsi="Times New Roman" w:cs="Times New Roman"/>
                <w:bCs/>
                <w:color w:val="auto"/>
                <w:u w:val="none"/>
              </w:rPr>
              <w:t>.   Polymerase chain reaction (PCR)</w:t>
            </w:r>
            <w:r w:rsidR="00843136" w:rsidRPr="003B765E">
              <w:rPr>
                <w:webHidden/>
              </w:rPr>
              <w:tab/>
            </w:r>
            <w:r w:rsidRPr="003B765E">
              <w:rPr>
                <w:webHidden/>
              </w:rPr>
              <w:fldChar w:fldCharType="begin"/>
            </w:r>
            <w:r w:rsidR="00843136" w:rsidRPr="003B765E">
              <w:rPr>
                <w:webHidden/>
              </w:rPr>
              <w:instrText xml:space="preserve"> PAGEREF _Toc141304269 \h </w:instrText>
            </w:r>
            <w:r w:rsidRPr="003B765E">
              <w:rPr>
                <w:webHidden/>
              </w:rPr>
            </w:r>
            <w:r w:rsidRPr="003B765E">
              <w:rPr>
                <w:webHidden/>
              </w:rPr>
              <w:fldChar w:fldCharType="separate"/>
            </w:r>
            <w:r w:rsidR="00843136" w:rsidRPr="003B765E">
              <w:rPr>
                <w:webHidden/>
              </w:rPr>
              <w:t>2</w:t>
            </w:r>
            <w:r w:rsidRPr="003B765E">
              <w:rPr>
                <w:webHidden/>
              </w:rPr>
              <w:fldChar w:fldCharType="end"/>
            </w:r>
          </w:hyperlink>
        </w:p>
        <w:p w:rsidR="00843136" w:rsidRPr="003B765E" w:rsidRDefault="00B719F1" w:rsidP="0001605F">
          <w:pPr>
            <w:pStyle w:val="TOC2"/>
            <w:rPr>
              <w:rFonts w:eastAsiaTheme="minorEastAsia"/>
            </w:rPr>
          </w:pPr>
          <w:hyperlink w:anchor="_Toc141304270" w:history="1">
            <w:r w:rsidR="00843136" w:rsidRPr="003B765E">
              <w:rPr>
                <w:rStyle w:val="Hyperlink"/>
                <w:color w:val="auto"/>
                <w:u w:val="none"/>
                <w:bdr w:val="none" w:sz="0" w:space="0" w:color="auto" w:frame="1"/>
              </w:rPr>
              <w:t>6.  Enzyme-linked immunosorbent assay (ELISA)</w:t>
            </w:r>
            <w:r w:rsidR="00843136" w:rsidRPr="003B765E">
              <w:rPr>
                <w:webHidden/>
              </w:rPr>
              <w:tab/>
            </w:r>
            <w:r w:rsidRPr="003B765E">
              <w:rPr>
                <w:webHidden/>
              </w:rPr>
              <w:fldChar w:fldCharType="begin"/>
            </w:r>
            <w:r w:rsidR="00843136" w:rsidRPr="003B765E">
              <w:rPr>
                <w:webHidden/>
              </w:rPr>
              <w:instrText xml:space="preserve"> PAGEREF _Toc141304270 \h </w:instrText>
            </w:r>
            <w:r w:rsidRPr="003B765E">
              <w:rPr>
                <w:webHidden/>
              </w:rPr>
            </w:r>
            <w:r w:rsidRPr="003B765E">
              <w:rPr>
                <w:webHidden/>
              </w:rPr>
              <w:fldChar w:fldCharType="separate"/>
            </w:r>
            <w:r w:rsidR="00843136" w:rsidRPr="003B765E">
              <w:rPr>
                <w:webHidden/>
              </w:rPr>
              <w:t>3</w:t>
            </w:r>
            <w:r w:rsidRPr="003B765E">
              <w:rPr>
                <w:webHidden/>
              </w:rPr>
              <w:fldChar w:fldCharType="end"/>
            </w:r>
          </w:hyperlink>
        </w:p>
        <w:p w:rsidR="00843136" w:rsidRPr="003B765E" w:rsidRDefault="00B719F1" w:rsidP="0001605F">
          <w:pPr>
            <w:pStyle w:val="TOC2"/>
            <w:rPr>
              <w:rFonts w:eastAsiaTheme="minorEastAsia"/>
            </w:rPr>
          </w:pPr>
          <w:hyperlink w:anchor="_Toc141304271" w:history="1">
            <w:r w:rsidR="00843136" w:rsidRPr="003B765E">
              <w:rPr>
                <w:rStyle w:val="Hyperlink"/>
                <w:color w:val="auto"/>
                <w:u w:val="none"/>
                <w:bdr w:val="none" w:sz="0" w:space="0" w:color="auto" w:frame="1"/>
              </w:rPr>
              <w:t>7.  LFD (lateral flow device)</w:t>
            </w:r>
            <w:r w:rsidR="00843136" w:rsidRPr="003B765E">
              <w:rPr>
                <w:webHidden/>
              </w:rPr>
              <w:tab/>
            </w:r>
            <w:r w:rsidRPr="003B765E">
              <w:rPr>
                <w:webHidden/>
              </w:rPr>
              <w:fldChar w:fldCharType="begin"/>
            </w:r>
            <w:r w:rsidR="00843136" w:rsidRPr="003B765E">
              <w:rPr>
                <w:webHidden/>
              </w:rPr>
              <w:instrText xml:space="preserve"> PAGEREF _Toc141304271 \h </w:instrText>
            </w:r>
            <w:r w:rsidRPr="003B765E">
              <w:rPr>
                <w:webHidden/>
              </w:rPr>
            </w:r>
            <w:r w:rsidRPr="003B765E">
              <w:rPr>
                <w:webHidden/>
              </w:rPr>
              <w:fldChar w:fldCharType="separate"/>
            </w:r>
            <w:r w:rsidR="00843136" w:rsidRPr="003B765E">
              <w:rPr>
                <w:webHidden/>
              </w:rPr>
              <w:t>3</w:t>
            </w:r>
            <w:r w:rsidRPr="003B765E">
              <w:rPr>
                <w:webHidden/>
              </w:rPr>
              <w:fldChar w:fldCharType="end"/>
            </w:r>
          </w:hyperlink>
        </w:p>
        <w:p w:rsidR="00843136" w:rsidRPr="003B765E" w:rsidRDefault="00B719F1">
          <w:pPr>
            <w:pStyle w:val="TOC1"/>
            <w:tabs>
              <w:tab w:val="right" w:leader="dot" w:pos="9016"/>
            </w:tabs>
            <w:rPr>
              <w:rFonts w:eastAsiaTheme="minorEastAsia"/>
              <w:noProof/>
            </w:rPr>
          </w:pPr>
          <w:hyperlink w:anchor="_Toc141304272" w:history="1">
            <w:r w:rsidR="00843136" w:rsidRPr="003B765E">
              <w:rPr>
                <w:rStyle w:val="Hyperlink"/>
                <w:noProof/>
                <w:color w:val="auto"/>
                <w:u w:val="none"/>
              </w:rPr>
              <w:t>Steps of food analysis</w:t>
            </w:r>
            <w:r w:rsidR="00843136" w:rsidRPr="003B765E">
              <w:rPr>
                <w:noProof/>
                <w:webHidden/>
              </w:rPr>
              <w:tab/>
            </w:r>
            <w:r w:rsidRPr="003B765E">
              <w:rPr>
                <w:noProof/>
                <w:webHidden/>
              </w:rPr>
              <w:fldChar w:fldCharType="begin"/>
            </w:r>
            <w:r w:rsidR="00843136" w:rsidRPr="003B765E">
              <w:rPr>
                <w:noProof/>
                <w:webHidden/>
              </w:rPr>
              <w:instrText xml:space="preserve"> PAGEREF _Toc141304272 \h </w:instrText>
            </w:r>
            <w:r w:rsidRPr="003B765E">
              <w:rPr>
                <w:noProof/>
                <w:webHidden/>
              </w:rPr>
            </w:r>
            <w:r w:rsidRPr="003B765E">
              <w:rPr>
                <w:noProof/>
                <w:webHidden/>
              </w:rPr>
              <w:fldChar w:fldCharType="separate"/>
            </w:r>
            <w:r w:rsidR="00843136" w:rsidRPr="003B765E">
              <w:rPr>
                <w:noProof/>
                <w:webHidden/>
              </w:rPr>
              <w:t>3</w:t>
            </w:r>
            <w:r w:rsidRPr="003B765E">
              <w:rPr>
                <w:noProof/>
                <w:webHidden/>
              </w:rPr>
              <w:fldChar w:fldCharType="end"/>
            </w:r>
          </w:hyperlink>
        </w:p>
        <w:p w:rsidR="00843136" w:rsidRPr="003B765E" w:rsidRDefault="00B719F1">
          <w:pPr>
            <w:pStyle w:val="TOC1"/>
            <w:tabs>
              <w:tab w:val="right" w:leader="dot" w:pos="9016"/>
            </w:tabs>
            <w:rPr>
              <w:rFonts w:eastAsiaTheme="minorEastAsia"/>
              <w:noProof/>
            </w:rPr>
          </w:pPr>
          <w:hyperlink w:anchor="_Toc141304273" w:history="1">
            <w:r w:rsidR="00843136" w:rsidRPr="003B765E">
              <w:rPr>
                <w:rStyle w:val="Hyperlink"/>
                <w:noProof/>
                <w:color w:val="auto"/>
                <w:u w:val="none"/>
              </w:rPr>
              <w:t>Conclusion</w:t>
            </w:r>
            <w:r w:rsidR="00843136" w:rsidRPr="003B765E">
              <w:rPr>
                <w:noProof/>
                <w:webHidden/>
              </w:rPr>
              <w:tab/>
            </w:r>
            <w:r w:rsidRPr="003B765E">
              <w:rPr>
                <w:noProof/>
                <w:webHidden/>
              </w:rPr>
              <w:fldChar w:fldCharType="begin"/>
            </w:r>
            <w:r w:rsidR="00843136" w:rsidRPr="003B765E">
              <w:rPr>
                <w:noProof/>
                <w:webHidden/>
              </w:rPr>
              <w:instrText xml:space="preserve"> PAGEREF _Toc141304273 \h </w:instrText>
            </w:r>
            <w:r w:rsidRPr="003B765E">
              <w:rPr>
                <w:noProof/>
                <w:webHidden/>
              </w:rPr>
            </w:r>
            <w:r w:rsidRPr="003B765E">
              <w:rPr>
                <w:noProof/>
                <w:webHidden/>
              </w:rPr>
              <w:fldChar w:fldCharType="separate"/>
            </w:r>
            <w:r w:rsidR="00843136" w:rsidRPr="003B765E">
              <w:rPr>
                <w:noProof/>
                <w:webHidden/>
              </w:rPr>
              <w:t>3</w:t>
            </w:r>
            <w:r w:rsidRPr="003B765E">
              <w:rPr>
                <w:noProof/>
                <w:webHidden/>
              </w:rPr>
              <w:fldChar w:fldCharType="end"/>
            </w:r>
          </w:hyperlink>
        </w:p>
        <w:p w:rsidR="00843136" w:rsidRDefault="00B719F1">
          <w:pPr>
            <w:pStyle w:val="TOC1"/>
            <w:tabs>
              <w:tab w:val="right" w:leader="dot" w:pos="9016"/>
            </w:tabs>
            <w:rPr>
              <w:rFonts w:eastAsiaTheme="minorEastAsia"/>
              <w:noProof/>
            </w:rPr>
          </w:pPr>
          <w:hyperlink w:anchor="_Toc141304274" w:history="1">
            <w:r w:rsidR="00843136" w:rsidRPr="003B765E">
              <w:rPr>
                <w:rStyle w:val="Hyperlink"/>
                <w:noProof/>
                <w:color w:val="auto"/>
                <w:u w:val="none"/>
              </w:rPr>
              <w:t>Bibliography</w:t>
            </w:r>
            <w:r w:rsidR="00843136" w:rsidRPr="003B765E">
              <w:rPr>
                <w:noProof/>
                <w:webHidden/>
              </w:rPr>
              <w:tab/>
            </w:r>
            <w:r w:rsidRPr="003B765E">
              <w:rPr>
                <w:noProof/>
                <w:webHidden/>
              </w:rPr>
              <w:fldChar w:fldCharType="begin"/>
            </w:r>
            <w:r w:rsidR="00843136" w:rsidRPr="003B765E">
              <w:rPr>
                <w:noProof/>
                <w:webHidden/>
              </w:rPr>
              <w:instrText xml:space="preserve"> PAGEREF _Toc141304274 \h </w:instrText>
            </w:r>
            <w:r w:rsidRPr="003B765E">
              <w:rPr>
                <w:noProof/>
                <w:webHidden/>
              </w:rPr>
            </w:r>
            <w:r w:rsidRPr="003B765E">
              <w:rPr>
                <w:noProof/>
                <w:webHidden/>
              </w:rPr>
              <w:fldChar w:fldCharType="separate"/>
            </w:r>
            <w:r w:rsidR="00843136" w:rsidRPr="003B765E">
              <w:rPr>
                <w:noProof/>
                <w:webHidden/>
              </w:rPr>
              <w:t>3</w:t>
            </w:r>
            <w:r w:rsidRPr="003B765E">
              <w:rPr>
                <w:noProof/>
                <w:webHidden/>
              </w:rPr>
              <w:fldChar w:fldCharType="end"/>
            </w:r>
          </w:hyperlink>
        </w:p>
        <w:p w:rsidR="00843136" w:rsidRDefault="00B719F1">
          <w:r>
            <w:fldChar w:fldCharType="end"/>
          </w:r>
        </w:p>
      </w:sdtContent>
    </w:sdt>
    <w:p w:rsidR="003B765E" w:rsidRDefault="003B765E" w:rsidP="00BA1932">
      <w:pPr>
        <w:pStyle w:val="Heading1"/>
        <w:rPr>
          <w:sz w:val="28"/>
          <w:szCs w:val="28"/>
        </w:rPr>
      </w:pPr>
      <w:bookmarkStart w:id="0" w:name="_Toc141304262"/>
    </w:p>
    <w:p w:rsidR="003B765E" w:rsidRDefault="003B765E" w:rsidP="00BA1932">
      <w:pPr>
        <w:pStyle w:val="Heading1"/>
        <w:rPr>
          <w:sz w:val="28"/>
          <w:szCs w:val="28"/>
        </w:rPr>
      </w:pPr>
    </w:p>
    <w:p w:rsidR="003B765E" w:rsidRDefault="003B765E" w:rsidP="00BA1932">
      <w:pPr>
        <w:pStyle w:val="Heading1"/>
        <w:rPr>
          <w:sz w:val="28"/>
          <w:szCs w:val="28"/>
        </w:rPr>
      </w:pPr>
    </w:p>
    <w:p w:rsidR="003B765E" w:rsidRDefault="003B765E" w:rsidP="00BA1932">
      <w:pPr>
        <w:pStyle w:val="Heading1"/>
        <w:rPr>
          <w:sz w:val="28"/>
          <w:szCs w:val="28"/>
        </w:rPr>
      </w:pPr>
    </w:p>
    <w:p w:rsidR="003B765E" w:rsidRDefault="003B765E" w:rsidP="00BA1932">
      <w:pPr>
        <w:pStyle w:val="Heading1"/>
        <w:rPr>
          <w:sz w:val="28"/>
          <w:szCs w:val="28"/>
        </w:rPr>
      </w:pPr>
    </w:p>
    <w:p w:rsidR="003B765E" w:rsidRDefault="003B765E" w:rsidP="00BA1932">
      <w:pPr>
        <w:pStyle w:val="Heading1"/>
        <w:rPr>
          <w:sz w:val="28"/>
          <w:szCs w:val="28"/>
        </w:rPr>
      </w:pPr>
    </w:p>
    <w:p w:rsidR="003B765E" w:rsidRDefault="003B765E" w:rsidP="00BA1932">
      <w:pPr>
        <w:pStyle w:val="Heading1"/>
        <w:rPr>
          <w:sz w:val="28"/>
          <w:szCs w:val="28"/>
        </w:rPr>
      </w:pPr>
    </w:p>
    <w:p w:rsidR="003B765E" w:rsidRDefault="003B765E" w:rsidP="00BA1932">
      <w:pPr>
        <w:pStyle w:val="Heading1"/>
        <w:rPr>
          <w:sz w:val="28"/>
          <w:szCs w:val="28"/>
        </w:rPr>
      </w:pPr>
    </w:p>
    <w:p w:rsidR="003B765E" w:rsidRDefault="003B765E" w:rsidP="00BA1932">
      <w:pPr>
        <w:pStyle w:val="Heading1"/>
        <w:rPr>
          <w:sz w:val="28"/>
          <w:szCs w:val="28"/>
        </w:rPr>
      </w:pPr>
    </w:p>
    <w:p w:rsidR="006B5088" w:rsidRDefault="006B5088" w:rsidP="00BA1932">
      <w:pPr>
        <w:pStyle w:val="Heading1"/>
        <w:rPr>
          <w:sz w:val="28"/>
          <w:szCs w:val="28"/>
        </w:rPr>
        <w:sectPr w:rsidR="006B5088" w:rsidSect="00914331">
          <w:headerReference w:type="default" r:id="rId8"/>
          <w:footerReference w:type="default" r:id="rId9"/>
          <w:pgSz w:w="11906" w:h="16838"/>
          <w:pgMar w:top="1440" w:right="1440" w:bottom="1440" w:left="1440" w:header="708" w:footer="708" w:gutter="0"/>
          <w:pgNumType w:fmt="lowerRoman" w:start="1"/>
          <w:cols w:space="708"/>
          <w:titlePg/>
          <w:docGrid w:linePitch="360"/>
        </w:sectPr>
      </w:pPr>
    </w:p>
    <w:p w:rsidR="00EF0461" w:rsidRPr="00EC0631" w:rsidRDefault="00EF0461" w:rsidP="00BA1932">
      <w:pPr>
        <w:pStyle w:val="Heading1"/>
        <w:rPr>
          <w:sz w:val="28"/>
          <w:szCs w:val="28"/>
        </w:rPr>
      </w:pPr>
      <w:r w:rsidRPr="00EC0631">
        <w:rPr>
          <w:sz w:val="28"/>
          <w:szCs w:val="28"/>
        </w:rPr>
        <w:lastRenderedPageBreak/>
        <w:t>Introduction</w:t>
      </w:r>
      <w:bookmarkEnd w:id="0"/>
    </w:p>
    <w:p w:rsidR="00EF0461" w:rsidRPr="007C53D6" w:rsidRDefault="00EF0461" w:rsidP="007C53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12529"/>
        </w:rPr>
      </w:pPr>
      <w:r w:rsidRPr="007C53D6">
        <w:rPr>
          <w:rFonts w:ascii="Arial" w:eastAsia="Times New Roman" w:hAnsi="Arial" w:cs="Arial"/>
          <w:color w:val="212529"/>
        </w:rPr>
        <w:t>Food composition analysis is an important research field in the food industry. It involves analyzing the chemical composition of food in order to understand its nutritional content and potential health benefits. This analysis can be used to determine the nutritional value of food, as well as to identify potential contaminants and allergens. It can also be used to determine the shelf life of food products and to assess their safety for consumption. There are several methods of food composition analysis, which vary in complexity and accuracy. This essay will discuss the different methods of food composition analysis and their applications.</w:t>
      </w:r>
    </w:p>
    <w:p w:rsidR="00EF0461" w:rsidRPr="007C53D6" w:rsidRDefault="007C53D6" w:rsidP="007C53D6">
      <w:pPr>
        <w:shd w:val="clear" w:color="auto" w:fill="FFFFFF"/>
        <w:tabs>
          <w:tab w:val="left" w:pos="720"/>
          <w:tab w:val="left" w:pos="1440"/>
          <w:tab w:val="left" w:pos="2160"/>
          <w:tab w:val="left" w:pos="2880"/>
        </w:tabs>
        <w:spacing w:after="0" w:line="276" w:lineRule="auto"/>
        <w:jc w:val="both"/>
        <w:rPr>
          <w:rFonts w:ascii="Arial" w:eastAsia="Times New Roman" w:hAnsi="Arial" w:cs="Arial"/>
          <w:color w:val="212529"/>
        </w:rPr>
      </w:pPr>
      <w:r w:rsidRPr="007C53D6">
        <w:rPr>
          <w:rFonts w:ascii="Arial" w:eastAsia="Times New Roman" w:hAnsi="Arial" w:cs="Arial"/>
          <w:color w:val="212529"/>
        </w:rPr>
        <w:tab/>
      </w:r>
      <w:r w:rsidRPr="007C53D6">
        <w:rPr>
          <w:rFonts w:ascii="Arial" w:eastAsia="Times New Roman" w:hAnsi="Arial" w:cs="Arial"/>
          <w:color w:val="212529"/>
        </w:rPr>
        <w:tab/>
      </w:r>
      <w:r w:rsidRPr="007C53D6">
        <w:rPr>
          <w:rFonts w:ascii="Arial" w:eastAsia="Times New Roman" w:hAnsi="Arial" w:cs="Arial"/>
          <w:color w:val="212529"/>
        </w:rPr>
        <w:tab/>
      </w:r>
      <w:r w:rsidRPr="007C53D6">
        <w:rPr>
          <w:rFonts w:ascii="Arial" w:eastAsia="Times New Roman" w:hAnsi="Arial" w:cs="Arial"/>
          <w:color w:val="212529"/>
        </w:rPr>
        <w:tab/>
      </w:r>
      <w:r w:rsidRPr="007C53D6">
        <w:rPr>
          <w:rFonts w:ascii="Arial" w:eastAsia="Times New Roman" w:hAnsi="Arial" w:cs="Arial"/>
          <w:color w:val="212529"/>
        </w:rPr>
        <w:tab/>
      </w:r>
    </w:p>
    <w:p w:rsidR="00EF0461" w:rsidRPr="00EC0631" w:rsidRDefault="00EF0461" w:rsidP="00BA1932">
      <w:pPr>
        <w:pStyle w:val="Heading1"/>
        <w:rPr>
          <w:rFonts w:ascii="Arial" w:hAnsi="Arial" w:cs="Arial"/>
          <w:sz w:val="28"/>
          <w:szCs w:val="28"/>
        </w:rPr>
      </w:pPr>
      <w:bookmarkStart w:id="1" w:name="_Toc141304263"/>
      <w:r w:rsidRPr="00EC0631">
        <w:rPr>
          <w:rFonts w:ascii="Arial" w:hAnsi="Arial" w:cs="Arial"/>
          <w:sz w:val="28"/>
          <w:szCs w:val="28"/>
        </w:rPr>
        <w:t>Different methods of food composition analysis</w:t>
      </w:r>
      <w:bookmarkEnd w:id="1"/>
    </w:p>
    <w:p w:rsidR="00EF0461" w:rsidRPr="007C53D6" w:rsidRDefault="00EF0461" w:rsidP="007C53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12529"/>
        </w:rPr>
      </w:pPr>
      <w:r w:rsidRPr="007C53D6">
        <w:rPr>
          <w:rFonts w:ascii="Arial" w:eastAsia="Times New Roman" w:hAnsi="Arial" w:cs="Arial"/>
          <w:b/>
          <w:color w:val="212529"/>
        </w:rPr>
        <w:t xml:space="preserve">1. </w:t>
      </w:r>
      <w:r w:rsidRPr="00843136">
        <w:rPr>
          <w:rStyle w:val="Heading2Char"/>
          <w:rFonts w:eastAsiaTheme="minorHAnsi"/>
          <w:sz w:val="28"/>
          <w:szCs w:val="28"/>
        </w:rPr>
        <w:t>Chemical Analysis:</w:t>
      </w:r>
      <w:r w:rsidRPr="007C53D6">
        <w:rPr>
          <w:rFonts w:ascii="Arial" w:eastAsia="Times New Roman" w:hAnsi="Arial" w:cs="Arial"/>
          <w:color w:val="212529"/>
        </w:rPr>
        <w:t xml:space="preserve"> This is one of the most common methods of food composition analysis. It involves analyzing the chemical components of food in order to determine its nutritional value and safety. This method can be used to measure the levels of vitamins, minerals, and other nutrients in food, as well as to identify potential contaminants and allergens. Chemical analysis is often used in the food industry to ensure the safety and quality of products.</w:t>
      </w:r>
    </w:p>
    <w:p w:rsidR="00C70C90" w:rsidRPr="007C53D6" w:rsidRDefault="00EF0461" w:rsidP="007C53D6">
      <w:pPr>
        <w:spacing w:after="0" w:line="276" w:lineRule="auto"/>
        <w:ind w:right="158"/>
        <w:jc w:val="both"/>
        <w:textAlignment w:val="baseline"/>
        <w:outlineLvl w:val="1"/>
        <w:rPr>
          <w:rFonts w:ascii="Arial" w:eastAsia="Times New Roman" w:hAnsi="Arial" w:cs="Arial"/>
          <w:b/>
          <w:bCs/>
        </w:rPr>
      </w:pPr>
      <w:bookmarkStart w:id="2" w:name="_Toc141304264"/>
      <w:r w:rsidRPr="007C53D6">
        <w:rPr>
          <w:rFonts w:ascii="Arial" w:eastAsia="Times New Roman" w:hAnsi="Arial" w:cs="Arial"/>
          <w:b/>
          <w:color w:val="212529"/>
        </w:rPr>
        <w:t>2</w:t>
      </w:r>
      <w:r w:rsidRPr="00BA1932">
        <w:rPr>
          <w:rStyle w:val="Heading2Char"/>
          <w:rFonts w:eastAsiaTheme="minorHAnsi"/>
        </w:rPr>
        <w:t xml:space="preserve">. </w:t>
      </w:r>
      <w:r w:rsidRPr="00EC0631">
        <w:rPr>
          <w:rStyle w:val="Heading2Char"/>
          <w:rFonts w:eastAsiaTheme="minorHAnsi"/>
          <w:sz w:val="28"/>
          <w:szCs w:val="28"/>
        </w:rPr>
        <w:t>Spectroscopic Analysis</w:t>
      </w:r>
      <w:r w:rsidRPr="00EC0631">
        <w:rPr>
          <w:rFonts w:ascii="Arial" w:eastAsia="Times New Roman" w:hAnsi="Arial" w:cs="Arial"/>
          <w:b/>
          <w:color w:val="212529"/>
          <w:sz w:val="28"/>
          <w:szCs w:val="28"/>
        </w:rPr>
        <w:t>:</w:t>
      </w:r>
      <w:r w:rsidRPr="007C53D6">
        <w:rPr>
          <w:rFonts w:ascii="Arial" w:eastAsia="Times New Roman" w:hAnsi="Arial" w:cs="Arial"/>
          <w:color w:val="212529"/>
        </w:rPr>
        <w:t xml:space="preserve"> This method of food composition analysis involves using spectroscopic techniques to analyze the chemical composition of food. This technique can be used to measure the levels of vitamins, minerals, and other nutrients in food, as well as to identify potential contaminants and allergens. Spectroscopic analysis is often used to monitor the shelf life of food products, as well as to assess their safety for consumption.</w:t>
      </w:r>
      <w:bookmarkEnd w:id="2"/>
      <w:r w:rsidR="00C70C90" w:rsidRPr="007C53D6">
        <w:rPr>
          <w:rFonts w:ascii="Arial" w:eastAsia="Times New Roman" w:hAnsi="Arial" w:cs="Arial"/>
          <w:b/>
          <w:bCs/>
          <w:bdr w:val="none" w:sz="0" w:space="0" w:color="auto" w:frame="1"/>
        </w:rPr>
        <w:t xml:space="preserve"> </w:t>
      </w:r>
    </w:p>
    <w:p w:rsidR="00A44BCB" w:rsidRPr="007C53D6" w:rsidRDefault="00A44BCB" w:rsidP="007C53D6">
      <w:pPr>
        <w:spacing w:after="0" w:line="276" w:lineRule="auto"/>
        <w:ind w:right="158"/>
        <w:jc w:val="both"/>
        <w:textAlignment w:val="baseline"/>
        <w:outlineLvl w:val="1"/>
        <w:rPr>
          <w:rFonts w:ascii="Arial" w:eastAsia="Times New Roman" w:hAnsi="Arial" w:cs="Arial"/>
          <w:bCs/>
          <w:bdr w:val="none" w:sz="0" w:space="0" w:color="auto" w:frame="1"/>
        </w:rPr>
      </w:pPr>
    </w:p>
    <w:p w:rsidR="00C70C90" w:rsidRPr="007C53D6" w:rsidRDefault="00C70C90" w:rsidP="007C53D6">
      <w:pPr>
        <w:spacing w:after="0" w:line="276" w:lineRule="auto"/>
        <w:ind w:right="158"/>
        <w:jc w:val="both"/>
        <w:textAlignment w:val="baseline"/>
        <w:outlineLvl w:val="1"/>
        <w:rPr>
          <w:rFonts w:ascii="Arial" w:eastAsia="Times New Roman" w:hAnsi="Arial" w:cs="Arial"/>
          <w:bCs/>
        </w:rPr>
      </w:pPr>
      <w:bookmarkStart w:id="3" w:name="_Toc141304265"/>
      <w:r w:rsidRPr="007C53D6">
        <w:rPr>
          <w:rFonts w:ascii="Arial" w:eastAsia="Times New Roman" w:hAnsi="Arial" w:cs="Arial"/>
          <w:bCs/>
          <w:bdr w:val="none" w:sz="0" w:space="0" w:color="auto" w:frame="1"/>
        </w:rPr>
        <w:t>Nuclear magnetic resonance (NMR) spectroscopy</w:t>
      </w:r>
      <w:bookmarkEnd w:id="3"/>
    </w:p>
    <w:p w:rsidR="00C70C90" w:rsidRPr="007C53D6" w:rsidRDefault="00C70C90" w:rsidP="007C53D6">
      <w:pPr>
        <w:spacing w:after="0" w:line="276" w:lineRule="auto"/>
        <w:jc w:val="both"/>
        <w:textAlignment w:val="baseline"/>
        <w:rPr>
          <w:rFonts w:ascii="Arial" w:eastAsia="Times New Roman" w:hAnsi="Arial" w:cs="Arial"/>
        </w:rPr>
      </w:pPr>
      <w:r w:rsidRPr="007C53D6">
        <w:rPr>
          <w:rFonts w:ascii="Arial" w:eastAsia="Times New Roman" w:hAnsi="Arial" w:cs="Arial"/>
          <w:bdr w:val="none" w:sz="0" w:space="0" w:color="auto" w:frame="1"/>
        </w:rPr>
        <w:t xml:space="preserve">NMR spectroscopy uses the magnetic properties of atomic nuclei, usually hydrogen, carbon-13, phosphorus-31 and deuterium, to </w:t>
      </w:r>
      <w:r w:rsidR="00456384" w:rsidRPr="007C53D6">
        <w:rPr>
          <w:rFonts w:ascii="Arial" w:eastAsia="Times New Roman" w:hAnsi="Arial" w:cs="Arial"/>
          <w:bdr w:val="none" w:sz="0" w:space="0" w:color="auto" w:frame="1"/>
        </w:rPr>
        <w:t>analyze</w:t>
      </w:r>
      <w:r w:rsidRPr="007C53D6">
        <w:rPr>
          <w:rFonts w:ascii="Arial" w:eastAsia="Times New Roman" w:hAnsi="Arial" w:cs="Arial"/>
          <w:bdr w:val="none" w:sz="0" w:space="0" w:color="auto" w:frame="1"/>
        </w:rPr>
        <w:t xml:space="preserve"> liquid and solid samples. As a non-destructive method, it’s ideal for </w:t>
      </w:r>
      <w:r w:rsidR="00456384" w:rsidRPr="007C53D6">
        <w:rPr>
          <w:rFonts w:ascii="Arial" w:eastAsia="Times New Roman" w:hAnsi="Arial" w:cs="Arial"/>
          <w:bdr w:val="none" w:sz="0" w:space="0" w:color="auto" w:frame="1"/>
        </w:rPr>
        <w:t>analyzing</w:t>
      </w:r>
      <w:r w:rsidRPr="007C53D6">
        <w:rPr>
          <w:rFonts w:ascii="Arial" w:eastAsia="Times New Roman" w:hAnsi="Arial" w:cs="Arial"/>
          <w:bdr w:val="none" w:sz="0" w:space="0" w:color="auto" w:frame="1"/>
        </w:rPr>
        <w:t xml:space="preserve"> complex food samples and offers the scope to simultaneously detect and quantify multiple compounds. Scientists also covet NMR for its versatility and high reproducibility.</w:t>
      </w:r>
    </w:p>
    <w:p w:rsidR="00EF0461" w:rsidRPr="007C53D6" w:rsidRDefault="00EF0461" w:rsidP="007C53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12529"/>
        </w:rPr>
      </w:pPr>
    </w:p>
    <w:p w:rsidR="00C70C90" w:rsidRPr="007C53D6" w:rsidRDefault="00C70C90" w:rsidP="007C53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12529"/>
        </w:rPr>
      </w:pPr>
    </w:p>
    <w:p w:rsidR="00EF0461" w:rsidRPr="007C53D6" w:rsidRDefault="00EF0461" w:rsidP="007C53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12529"/>
        </w:rPr>
      </w:pPr>
    </w:p>
    <w:p w:rsidR="00EF0461" w:rsidRPr="007C53D6" w:rsidRDefault="00EF0461" w:rsidP="007C53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12529"/>
        </w:rPr>
      </w:pPr>
      <w:r w:rsidRPr="007C53D6">
        <w:rPr>
          <w:rFonts w:ascii="Arial" w:eastAsia="Times New Roman" w:hAnsi="Arial" w:cs="Arial"/>
          <w:b/>
          <w:color w:val="212529"/>
        </w:rPr>
        <w:t xml:space="preserve">3. </w:t>
      </w:r>
      <w:r w:rsidRPr="00EC0631">
        <w:rPr>
          <w:rStyle w:val="Heading2Char"/>
          <w:rFonts w:eastAsiaTheme="minorHAnsi"/>
          <w:sz w:val="28"/>
          <w:szCs w:val="28"/>
        </w:rPr>
        <w:t>Microscopic Analysis</w:t>
      </w:r>
      <w:r w:rsidRPr="007C53D6">
        <w:rPr>
          <w:rFonts w:ascii="Arial" w:eastAsia="Times New Roman" w:hAnsi="Arial" w:cs="Arial"/>
          <w:b/>
          <w:color w:val="212529"/>
        </w:rPr>
        <w:t>:</w:t>
      </w:r>
      <w:r w:rsidRPr="007C53D6">
        <w:rPr>
          <w:rFonts w:ascii="Arial" w:eastAsia="Times New Roman" w:hAnsi="Arial" w:cs="Arial"/>
          <w:color w:val="212529"/>
        </w:rPr>
        <w:t xml:space="preserve"> This method of food composition analysis involves using a microscope to examine the physical structure of food and its components. This technique can be used to identify the presence of bacteria, fungi, spores, and other microorganisms in food. Microscopic analysis can also be used to measure the levels of vitamins, minerals, and other nutrients in food.</w:t>
      </w:r>
    </w:p>
    <w:p w:rsidR="00BE6D7E" w:rsidRPr="000914D7" w:rsidRDefault="00EF0461" w:rsidP="00BA1932">
      <w:pPr>
        <w:pStyle w:val="Heading2"/>
        <w:rPr>
          <w:sz w:val="22"/>
          <w:szCs w:val="22"/>
        </w:rPr>
      </w:pPr>
      <w:bookmarkStart w:id="4" w:name="_Toc141304266"/>
      <w:r w:rsidRPr="007C53D6">
        <w:rPr>
          <w:sz w:val="22"/>
          <w:szCs w:val="22"/>
        </w:rPr>
        <w:t xml:space="preserve">4. </w:t>
      </w:r>
      <w:r w:rsidRPr="00EC0631">
        <w:rPr>
          <w:sz w:val="28"/>
          <w:szCs w:val="28"/>
        </w:rPr>
        <w:t>Chromatographic Analysis</w:t>
      </w:r>
      <w:r w:rsidRPr="00BA1932">
        <w:rPr>
          <w:b w:val="0"/>
        </w:rPr>
        <w:t>:</w:t>
      </w:r>
      <w:r w:rsidRPr="00BA1932">
        <w:rPr>
          <w:b w:val="0"/>
          <w:sz w:val="22"/>
          <w:szCs w:val="22"/>
        </w:rPr>
        <w:t xml:space="preserve"> This method of food composition analysis involves using chromatography to separate and analyze the components of food. This technique can be used to identify potential contaminants and allergens in food, as well as to measure the levels of vitamins, </w:t>
      </w:r>
      <w:r w:rsidRPr="00BA1932">
        <w:rPr>
          <w:b w:val="0"/>
          <w:sz w:val="22"/>
          <w:szCs w:val="22"/>
        </w:rPr>
        <w:lastRenderedPageBreak/>
        <w:t>minerals, and other nutrients in food. Chromatographic analysis is often used in the food industry to ensure the safety and quality of products.</w:t>
      </w:r>
      <w:bookmarkEnd w:id="4"/>
      <w:r w:rsidR="00BE6D7E" w:rsidRPr="00BA1932">
        <w:rPr>
          <w:b w:val="0"/>
          <w:sz w:val="22"/>
          <w:szCs w:val="22"/>
          <w:bdr w:val="none" w:sz="0" w:space="0" w:color="auto" w:frame="1"/>
        </w:rPr>
        <w:t xml:space="preserve"> </w:t>
      </w:r>
    </w:p>
    <w:p w:rsidR="00BE6D7E" w:rsidRPr="007C53D6" w:rsidRDefault="00BE6D7E" w:rsidP="007C53D6">
      <w:pPr>
        <w:spacing w:after="0" w:line="276" w:lineRule="auto"/>
        <w:ind w:left="-202" w:right="158"/>
        <w:jc w:val="both"/>
        <w:textAlignment w:val="baseline"/>
        <w:outlineLvl w:val="1"/>
        <w:rPr>
          <w:rFonts w:ascii="Arial" w:eastAsia="Times New Roman" w:hAnsi="Arial" w:cs="Arial"/>
          <w:bCs/>
        </w:rPr>
      </w:pPr>
      <w:r w:rsidRPr="007C53D6">
        <w:rPr>
          <w:rFonts w:ascii="Arial" w:eastAsia="Times New Roman" w:hAnsi="Arial" w:cs="Arial"/>
          <w:b/>
          <w:bCs/>
          <w:bdr w:val="none" w:sz="0" w:space="0" w:color="auto" w:frame="1"/>
        </w:rPr>
        <w:t xml:space="preserve">   </w:t>
      </w:r>
      <w:bookmarkStart w:id="5" w:name="_Toc141304267"/>
      <w:r w:rsidRPr="007C53D6">
        <w:rPr>
          <w:rFonts w:ascii="Arial" w:eastAsia="Times New Roman" w:hAnsi="Arial" w:cs="Arial"/>
          <w:bCs/>
          <w:bdr w:val="none" w:sz="0" w:space="0" w:color="auto" w:frame="1"/>
        </w:rPr>
        <w:t>Mass spectrometry (MS)</w:t>
      </w:r>
      <w:bookmarkEnd w:id="5"/>
      <w:r w:rsidRPr="007C53D6">
        <w:rPr>
          <w:rFonts w:ascii="Arial" w:eastAsia="Times New Roman" w:hAnsi="Arial" w:cs="Arial"/>
          <w:bCs/>
          <w:bdr w:val="none" w:sz="0" w:space="0" w:color="auto" w:frame="1"/>
        </w:rPr>
        <w:t> </w:t>
      </w:r>
    </w:p>
    <w:p w:rsidR="007C0F86" w:rsidRPr="007C53D6" w:rsidRDefault="00BE6D7E" w:rsidP="00E155CB">
      <w:pPr>
        <w:spacing w:after="0" w:line="276" w:lineRule="auto"/>
        <w:ind w:right="158"/>
        <w:jc w:val="both"/>
        <w:textAlignment w:val="baseline"/>
        <w:outlineLvl w:val="1"/>
        <w:rPr>
          <w:rFonts w:ascii="Arial" w:eastAsia="Times New Roman" w:hAnsi="Arial" w:cs="Arial"/>
          <w:b/>
          <w:bCs/>
        </w:rPr>
      </w:pPr>
      <w:bookmarkStart w:id="6" w:name="_Toc141303871"/>
      <w:bookmarkStart w:id="7" w:name="_Toc141304268"/>
      <w:r w:rsidRPr="007C53D6">
        <w:rPr>
          <w:rFonts w:ascii="Arial" w:eastAsia="Times New Roman" w:hAnsi="Arial" w:cs="Arial"/>
          <w:bdr w:val="none" w:sz="0" w:space="0" w:color="auto" w:frame="1"/>
        </w:rPr>
        <w:t>MS is one of the most common analytical methods used in food analysis laboratories. The technique is often paired with liquid (LC) or gas chromatography (GC) to enhance results. Depending on the application, MS can also be coupled with capillary electrophoresis (CE) and infrared spectroscopy (IR).</w:t>
      </w:r>
      <w:bookmarkEnd w:id="6"/>
      <w:bookmarkEnd w:id="7"/>
      <w:r w:rsidR="007C0F86" w:rsidRPr="007C53D6">
        <w:rPr>
          <w:rFonts w:ascii="Arial" w:eastAsia="Times New Roman" w:hAnsi="Arial" w:cs="Arial"/>
          <w:b/>
          <w:bCs/>
          <w:bdr w:val="none" w:sz="0" w:space="0" w:color="auto" w:frame="1"/>
        </w:rPr>
        <w:t xml:space="preserve"> </w:t>
      </w:r>
    </w:p>
    <w:p w:rsidR="007C0F86" w:rsidRPr="00BA1932" w:rsidRDefault="007C0F86" w:rsidP="007C53D6">
      <w:pPr>
        <w:spacing w:after="0" w:line="276" w:lineRule="auto"/>
        <w:ind w:left="-202" w:right="158"/>
        <w:jc w:val="both"/>
        <w:textAlignment w:val="baseline"/>
        <w:outlineLvl w:val="1"/>
        <w:rPr>
          <w:rStyle w:val="Heading2Char"/>
          <w:rFonts w:eastAsiaTheme="minorHAnsi"/>
        </w:rPr>
      </w:pPr>
      <w:r w:rsidRPr="007C53D6">
        <w:rPr>
          <w:rFonts w:ascii="Arial" w:eastAsia="Times New Roman" w:hAnsi="Arial" w:cs="Arial"/>
          <w:b/>
          <w:bCs/>
          <w:bdr w:val="none" w:sz="0" w:space="0" w:color="auto" w:frame="1"/>
        </w:rPr>
        <w:t xml:space="preserve">     </w:t>
      </w:r>
      <w:bookmarkStart w:id="8" w:name="_Toc141304269"/>
      <w:r w:rsidRPr="007C53D6">
        <w:rPr>
          <w:rFonts w:ascii="Arial" w:eastAsia="Times New Roman" w:hAnsi="Arial" w:cs="Arial"/>
          <w:b/>
          <w:bCs/>
          <w:bdr w:val="none" w:sz="0" w:space="0" w:color="auto" w:frame="1"/>
        </w:rPr>
        <w:t>5</w:t>
      </w:r>
      <w:r w:rsidRPr="00BA1932">
        <w:rPr>
          <w:rStyle w:val="Heading2Char"/>
          <w:rFonts w:eastAsiaTheme="minorHAnsi"/>
        </w:rPr>
        <w:t xml:space="preserve">.   </w:t>
      </w:r>
      <w:r w:rsidRPr="00EC0631">
        <w:rPr>
          <w:rStyle w:val="Heading2Char"/>
          <w:rFonts w:eastAsiaTheme="minorHAnsi"/>
          <w:sz w:val="28"/>
          <w:szCs w:val="28"/>
        </w:rPr>
        <w:t>Polymerase chain reaction (PCR)</w:t>
      </w:r>
      <w:bookmarkEnd w:id="8"/>
    </w:p>
    <w:p w:rsidR="007C0F86" w:rsidRPr="007C53D6" w:rsidRDefault="007C0F86" w:rsidP="007C53D6">
      <w:pPr>
        <w:spacing w:after="0" w:line="276" w:lineRule="auto"/>
        <w:jc w:val="both"/>
        <w:textAlignment w:val="baseline"/>
        <w:rPr>
          <w:rFonts w:ascii="Arial" w:eastAsia="Times New Roman" w:hAnsi="Arial" w:cs="Arial"/>
        </w:rPr>
      </w:pPr>
      <w:r w:rsidRPr="007C53D6">
        <w:rPr>
          <w:rFonts w:ascii="Arial" w:eastAsia="Times New Roman" w:hAnsi="Arial" w:cs="Arial"/>
          <w:bdr w:val="none" w:sz="0" w:space="0" w:color="auto" w:frame="1"/>
        </w:rPr>
        <w:t xml:space="preserve">While PCR testing has become a widely </w:t>
      </w:r>
      <w:r w:rsidR="00456384" w:rsidRPr="007C53D6">
        <w:rPr>
          <w:rFonts w:ascii="Arial" w:eastAsia="Times New Roman" w:hAnsi="Arial" w:cs="Arial"/>
          <w:bdr w:val="none" w:sz="0" w:space="0" w:color="auto" w:frame="1"/>
        </w:rPr>
        <w:t>recognized</w:t>
      </w:r>
      <w:r w:rsidRPr="007C53D6">
        <w:rPr>
          <w:rFonts w:ascii="Arial" w:eastAsia="Times New Roman" w:hAnsi="Arial" w:cs="Arial"/>
          <w:bdr w:val="none" w:sz="0" w:space="0" w:color="auto" w:frame="1"/>
        </w:rPr>
        <w:t xml:space="preserve"> term in the wake of the COVID-19 pandemic, food analysis scientists have been relying on the method for decades. The technique analyses specific DNA sequences and has proved especially useful for identifying animal species in meat products. This helps to prevent food fraud and avoid situations like the highly </w:t>
      </w:r>
      <w:r w:rsidR="00456384" w:rsidRPr="007C53D6">
        <w:rPr>
          <w:rFonts w:ascii="Arial" w:eastAsia="Times New Roman" w:hAnsi="Arial" w:cs="Arial"/>
          <w:bdr w:val="none" w:sz="0" w:space="0" w:color="auto" w:frame="1"/>
        </w:rPr>
        <w:t>publicized</w:t>
      </w:r>
      <w:r w:rsidRPr="007C53D6">
        <w:rPr>
          <w:rFonts w:ascii="Arial" w:eastAsia="Times New Roman" w:hAnsi="Arial" w:cs="Arial"/>
          <w:bdr w:val="none" w:sz="0" w:space="0" w:color="auto" w:frame="1"/>
        </w:rPr>
        <w:t xml:space="preserve"> 2013 horsemeat scandal. </w:t>
      </w:r>
      <w:hyperlink r:id="rId10" w:tgtFrame="_blank" w:history="1">
        <w:r w:rsidRPr="007C53D6">
          <w:rPr>
            <w:rFonts w:ascii="Arial" w:eastAsia="Times New Roman" w:hAnsi="Arial" w:cs="Arial"/>
            <w:bCs/>
          </w:rPr>
          <w:t>PCR testing</w:t>
        </w:r>
      </w:hyperlink>
      <w:r w:rsidRPr="007C53D6">
        <w:rPr>
          <w:rFonts w:ascii="Arial" w:eastAsia="Times New Roman" w:hAnsi="Arial" w:cs="Arial"/>
          <w:bdr w:val="none" w:sz="0" w:space="0" w:color="auto" w:frame="1"/>
        </w:rPr>
        <w:t> is also used to detect harmful pathogens and other microorganisms, as well as the presence of genetically modified organisms (GMO).</w:t>
      </w:r>
    </w:p>
    <w:p w:rsidR="007C0F86" w:rsidRPr="00016417" w:rsidRDefault="00016417" w:rsidP="00BA1932">
      <w:pPr>
        <w:pStyle w:val="Heading2"/>
        <w:rPr>
          <w:sz w:val="28"/>
          <w:szCs w:val="28"/>
        </w:rPr>
      </w:pPr>
      <w:bookmarkStart w:id="9" w:name="_Toc141304270"/>
      <w:r>
        <w:rPr>
          <w:sz w:val="28"/>
          <w:szCs w:val="28"/>
          <w:bdr w:val="none" w:sz="0" w:space="0" w:color="auto" w:frame="1"/>
        </w:rPr>
        <w:t xml:space="preserve">6.  </w:t>
      </w:r>
      <w:r w:rsidR="007C0F86" w:rsidRPr="00016417">
        <w:rPr>
          <w:sz w:val="28"/>
          <w:szCs w:val="28"/>
          <w:bdr w:val="none" w:sz="0" w:space="0" w:color="auto" w:frame="1"/>
        </w:rPr>
        <w:t>Enzyme-linked immunosorbent assay (ELISA)</w:t>
      </w:r>
      <w:bookmarkEnd w:id="9"/>
    </w:p>
    <w:p w:rsidR="007C0F86" w:rsidRPr="007C53D6" w:rsidRDefault="007C0F86" w:rsidP="007C53D6">
      <w:pPr>
        <w:spacing w:after="0" w:line="276" w:lineRule="auto"/>
        <w:jc w:val="both"/>
        <w:textAlignment w:val="baseline"/>
        <w:rPr>
          <w:rFonts w:ascii="Arial" w:eastAsia="Times New Roman" w:hAnsi="Arial" w:cs="Arial"/>
        </w:rPr>
      </w:pPr>
      <w:r w:rsidRPr="007C53D6">
        <w:rPr>
          <w:rFonts w:ascii="Arial" w:eastAsia="Times New Roman" w:hAnsi="Arial" w:cs="Arial"/>
          <w:bdr w:val="none" w:sz="0" w:space="0" w:color="auto" w:frame="1"/>
        </w:rPr>
        <w:t>From product manufacturers to quality control agencies, </w:t>
      </w:r>
      <w:hyperlink r:id="rId11" w:tgtFrame="_blank" w:history="1">
        <w:r w:rsidRPr="007C53D6">
          <w:rPr>
            <w:rFonts w:ascii="Arial" w:eastAsia="Times New Roman" w:hAnsi="Arial" w:cs="Arial"/>
            <w:bCs/>
          </w:rPr>
          <w:t>ELISA </w:t>
        </w:r>
      </w:hyperlink>
      <w:r w:rsidRPr="007C53D6">
        <w:rPr>
          <w:rFonts w:ascii="Arial" w:eastAsia="Times New Roman" w:hAnsi="Arial" w:cs="Arial"/>
          <w:bdr w:val="none" w:sz="0" w:space="0" w:color="auto" w:frame="1"/>
        </w:rPr>
        <w:t>is one of the most widely used methods in the food industry. Tests are used to detect hidden allergenic proteins in food products, including hormones, antibodies and peptides. As a highly-sensitive technique, ELISA is also used to detect peanut traces in raw, processed and cooked foods.</w:t>
      </w:r>
    </w:p>
    <w:p w:rsidR="007C0F86" w:rsidRPr="007C53D6" w:rsidRDefault="007C0F86" w:rsidP="007C53D6">
      <w:pPr>
        <w:spacing w:after="0" w:line="276" w:lineRule="auto"/>
        <w:jc w:val="both"/>
        <w:textAlignment w:val="baseline"/>
        <w:rPr>
          <w:rFonts w:ascii="Arial" w:eastAsia="Times New Roman" w:hAnsi="Arial" w:cs="Arial"/>
        </w:rPr>
      </w:pPr>
      <w:r w:rsidRPr="007C53D6">
        <w:rPr>
          <w:rFonts w:ascii="Arial" w:eastAsia="Times New Roman" w:hAnsi="Arial" w:cs="Arial"/>
          <w:bdr w:val="none" w:sz="0" w:space="0" w:color="auto" w:frame="1"/>
        </w:rPr>
        <w:t>In the dairy industry, ELISA is used to identify pathogens such as E. coli, Salmonella and listeria in milk and cheese products. The testing method is also capable of detecting mould spores before they begin to grow.</w:t>
      </w:r>
    </w:p>
    <w:p w:rsidR="007C0F86" w:rsidRPr="00016417" w:rsidRDefault="000914D7" w:rsidP="00016417">
      <w:pPr>
        <w:pStyle w:val="Heading2"/>
        <w:rPr>
          <w:sz w:val="28"/>
          <w:szCs w:val="28"/>
        </w:rPr>
      </w:pPr>
      <w:bookmarkStart w:id="10" w:name="_Toc141304271"/>
      <w:r>
        <w:rPr>
          <w:sz w:val="28"/>
          <w:szCs w:val="28"/>
          <w:bdr w:val="none" w:sz="0" w:space="0" w:color="auto" w:frame="1"/>
        </w:rPr>
        <w:t xml:space="preserve">7.  </w:t>
      </w:r>
      <w:r w:rsidR="007C0F86" w:rsidRPr="00016417">
        <w:rPr>
          <w:sz w:val="28"/>
          <w:szCs w:val="28"/>
          <w:bdr w:val="none" w:sz="0" w:space="0" w:color="auto" w:frame="1"/>
        </w:rPr>
        <w:t>LFD (lateral flow device)</w:t>
      </w:r>
      <w:bookmarkEnd w:id="10"/>
      <w:r w:rsidR="007C0F86" w:rsidRPr="00016417">
        <w:rPr>
          <w:sz w:val="28"/>
          <w:szCs w:val="28"/>
          <w:bdr w:val="none" w:sz="0" w:space="0" w:color="auto" w:frame="1"/>
        </w:rPr>
        <w:t> </w:t>
      </w:r>
    </w:p>
    <w:p w:rsidR="007C0F86" w:rsidRPr="007C53D6" w:rsidRDefault="007C0F86" w:rsidP="007C53D6">
      <w:pPr>
        <w:spacing w:after="0" w:line="276" w:lineRule="auto"/>
        <w:jc w:val="both"/>
        <w:textAlignment w:val="baseline"/>
        <w:rPr>
          <w:rFonts w:ascii="Arial" w:eastAsia="Times New Roman" w:hAnsi="Arial" w:cs="Arial"/>
        </w:rPr>
      </w:pPr>
      <w:r w:rsidRPr="007C53D6">
        <w:rPr>
          <w:rFonts w:ascii="Arial" w:eastAsia="Times New Roman" w:hAnsi="Arial" w:cs="Arial"/>
          <w:bdr w:val="none" w:sz="0" w:space="0" w:color="auto" w:frame="1"/>
        </w:rPr>
        <w:t xml:space="preserve">LFD testing is another method that’s been </w:t>
      </w:r>
      <w:r w:rsidR="00456384" w:rsidRPr="007C53D6">
        <w:rPr>
          <w:rFonts w:ascii="Arial" w:eastAsia="Times New Roman" w:hAnsi="Arial" w:cs="Arial"/>
          <w:bdr w:val="none" w:sz="0" w:space="0" w:color="auto" w:frame="1"/>
        </w:rPr>
        <w:t>popularized</w:t>
      </w:r>
      <w:r w:rsidRPr="007C53D6">
        <w:rPr>
          <w:rFonts w:ascii="Arial" w:eastAsia="Times New Roman" w:hAnsi="Arial" w:cs="Arial"/>
          <w:bdr w:val="none" w:sz="0" w:space="0" w:color="auto" w:frame="1"/>
        </w:rPr>
        <w:t xml:space="preserve"> during the pandemic. In the food industry, this immunological assay technique is a fast and efficient way to detect gluten in products, with an antigen-antibody reaction used to identify the protein. The latest LFD testing kits are compact and easy to use, making them ideal for on-site testing.</w:t>
      </w:r>
    </w:p>
    <w:p w:rsidR="007C0F86" w:rsidRPr="007C53D6" w:rsidRDefault="007C0F86" w:rsidP="007C53D6">
      <w:pPr>
        <w:spacing w:after="0" w:line="276" w:lineRule="auto"/>
        <w:jc w:val="both"/>
        <w:textAlignment w:val="baseline"/>
        <w:rPr>
          <w:rFonts w:ascii="Arial" w:eastAsia="Times New Roman" w:hAnsi="Arial" w:cs="Arial"/>
        </w:rPr>
      </w:pPr>
      <w:r w:rsidRPr="007C53D6">
        <w:rPr>
          <w:rFonts w:ascii="Arial" w:eastAsia="Times New Roman" w:hAnsi="Arial" w:cs="Arial"/>
          <w:bdr w:val="none" w:sz="0" w:space="0" w:color="auto" w:frame="1"/>
        </w:rPr>
        <w:t xml:space="preserve">Find out more about the advanced technologies being used to </w:t>
      </w:r>
      <w:r w:rsidR="00456384" w:rsidRPr="007C53D6">
        <w:rPr>
          <w:rFonts w:ascii="Arial" w:eastAsia="Times New Roman" w:hAnsi="Arial" w:cs="Arial"/>
          <w:bdr w:val="none" w:sz="0" w:space="0" w:color="auto" w:frame="1"/>
        </w:rPr>
        <w:t>analyze</w:t>
      </w:r>
      <w:r w:rsidRPr="007C53D6">
        <w:rPr>
          <w:rFonts w:ascii="Arial" w:eastAsia="Times New Roman" w:hAnsi="Arial" w:cs="Arial"/>
          <w:bdr w:val="none" w:sz="0" w:space="0" w:color="auto" w:frame="1"/>
        </w:rPr>
        <w:t xml:space="preserve"> food in </w:t>
      </w:r>
      <w:hyperlink r:id="rId12" w:history="1">
        <w:r w:rsidRPr="007C53D6">
          <w:rPr>
            <w:rFonts w:ascii="Arial" w:eastAsia="Times New Roman" w:hAnsi="Arial" w:cs="Arial"/>
            <w:bCs/>
          </w:rPr>
          <w:t xml:space="preserve">‘Ultra-low Level Analysis of Dioxins in Food using a triple </w:t>
        </w:r>
        <w:r w:rsidR="00456384" w:rsidRPr="007C53D6">
          <w:rPr>
            <w:rFonts w:ascii="Arial" w:eastAsia="Times New Roman" w:hAnsi="Arial" w:cs="Arial"/>
            <w:bCs/>
          </w:rPr>
          <w:t>quadruple</w:t>
        </w:r>
        <w:r w:rsidRPr="007C53D6">
          <w:rPr>
            <w:rFonts w:ascii="Arial" w:eastAsia="Times New Roman" w:hAnsi="Arial" w:cs="Arial"/>
            <w:bCs/>
          </w:rPr>
          <w:t xml:space="preserve"> mass spectrometer (MS/MS) with Boosted Efficiency Ion Source’.</w:t>
        </w:r>
      </w:hyperlink>
    </w:p>
    <w:p w:rsidR="007C0F86" w:rsidRPr="007C53D6" w:rsidRDefault="007C0F86" w:rsidP="007C53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12529"/>
        </w:rPr>
      </w:pPr>
    </w:p>
    <w:p w:rsidR="008B3828" w:rsidRPr="00016417" w:rsidRDefault="008B3828" w:rsidP="00016417">
      <w:pPr>
        <w:pStyle w:val="Heading1"/>
        <w:rPr>
          <w:sz w:val="28"/>
          <w:szCs w:val="28"/>
        </w:rPr>
      </w:pPr>
      <w:bookmarkStart w:id="11" w:name="_Toc141304272"/>
      <w:r w:rsidRPr="00016417">
        <w:rPr>
          <w:sz w:val="28"/>
          <w:szCs w:val="28"/>
        </w:rPr>
        <w:t>Steps of food analysis</w:t>
      </w:r>
      <w:bookmarkEnd w:id="11"/>
    </w:p>
    <w:p w:rsidR="008B3828" w:rsidRPr="007C53D6" w:rsidRDefault="008B3828" w:rsidP="007C53D6">
      <w:pPr>
        <w:numPr>
          <w:ilvl w:val="0"/>
          <w:numId w:val="1"/>
        </w:numPr>
        <w:shd w:val="clear" w:color="auto" w:fill="FFFFFF"/>
        <w:spacing w:after="63" w:line="276" w:lineRule="auto"/>
        <w:ind w:left="0"/>
        <w:jc w:val="both"/>
        <w:rPr>
          <w:rFonts w:ascii="Arial" w:eastAsia="Times New Roman" w:hAnsi="Arial" w:cs="Arial"/>
          <w:color w:val="202124"/>
        </w:rPr>
      </w:pPr>
      <w:r w:rsidRPr="007C53D6">
        <w:rPr>
          <w:rFonts w:ascii="Arial" w:eastAsia="Times New Roman" w:hAnsi="Arial" w:cs="Arial"/>
          <w:color w:val="202124"/>
        </w:rPr>
        <w:t>Sample collection. Sample collection refers to the extraction of a representative sample for analysis and testing. ...</w:t>
      </w:r>
    </w:p>
    <w:p w:rsidR="008B3828" w:rsidRPr="007C53D6" w:rsidRDefault="008B3828" w:rsidP="007C53D6">
      <w:pPr>
        <w:numPr>
          <w:ilvl w:val="0"/>
          <w:numId w:val="1"/>
        </w:numPr>
        <w:shd w:val="clear" w:color="auto" w:fill="FFFFFF"/>
        <w:spacing w:after="63" w:line="276" w:lineRule="auto"/>
        <w:ind w:left="0"/>
        <w:jc w:val="both"/>
        <w:rPr>
          <w:rFonts w:ascii="Arial" w:eastAsia="Times New Roman" w:hAnsi="Arial" w:cs="Arial"/>
          <w:color w:val="202124"/>
        </w:rPr>
      </w:pPr>
      <w:r w:rsidRPr="007C53D6">
        <w:rPr>
          <w:rFonts w:ascii="Arial" w:eastAsia="Times New Roman" w:hAnsi="Arial" w:cs="Arial"/>
          <w:color w:val="202124"/>
        </w:rPr>
        <w:t>Sample treatment. The sample preparation step is one of the most critica</w:t>
      </w:r>
      <w:r w:rsidR="007C53D6" w:rsidRPr="007C53D6">
        <w:rPr>
          <w:rFonts w:ascii="Arial" w:eastAsia="Times New Roman" w:hAnsi="Arial" w:cs="Arial"/>
          <w:color w:val="202124"/>
        </w:rPr>
        <w:t>l in the analytical process.</w:t>
      </w:r>
    </w:p>
    <w:p w:rsidR="008B3828" w:rsidRPr="007C53D6" w:rsidRDefault="008B3828" w:rsidP="007C53D6">
      <w:pPr>
        <w:numPr>
          <w:ilvl w:val="0"/>
          <w:numId w:val="1"/>
        </w:numPr>
        <w:shd w:val="clear" w:color="auto" w:fill="FFFFFF"/>
        <w:spacing w:after="63" w:line="276" w:lineRule="auto"/>
        <w:ind w:left="0"/>
        <w:jc w:val="both"/>
        <w:rPr>
          <w:rFonts w:ascii="Arial" w:eastAsia="Times New Roman" w:hAnsi="Arial" w:cs="Arial"/>
          <w:color w:val="202124"/>
        </w:rPr>
      </w:pPr>
      <w:r w:rsidRPr="007C53D6">
        <w:rPr>
          <w:rFonts w:ascii="Arial" w:eastAsia="Times New Roman" w:hAnsi="Arial" w:cs="Arial"/>
          <w:color w:val="202124"/>
        </w:rPr>
        <w:t>Analysis and detection. ...</w:t>
      </w:r>
    </w:p>
    <w:p w:rsidR="001E36E8" w:rsidRPr="007C53D6" w:rsidRDefault="008B3828" w:rsidP="007C53D6">
      <w:pPr>
        <w:numPr>
          <w:ilvl w:val="0"/>
          <w:numId w:val="1"/>
        </w:numPr>
        <w:shd w:val="clear" w:color="auto" w:fill="FFFFFF"/>
        <w:spacing w:after="63" w:line="276" w:lineRule="auto"/>
        <w:ind w:left="0"/>
        <w:jc w:val="both"/>
        <w:rPr>
          <w:rFonts w:ascii="Arial" w:eastAsia="Times New Roman" w:hAnsi="Arial" w:cs="Arial"/>
          <w:color w:val="202124"/>
        </w:rPr>
      </w:pPr>
      <w:r w:rsidRPr="007C53D6">
        <w:rPr>
          <w:rFonts w:ascii="Arial" w:eastAsia="Times New Roman" w:hAnsi="Arial" w:cs="Arial"/>
          <w:color w:val="202124"/>
        </w:rPr>
        <w:lastRenderedPageBreak/>
        <w:t>Recording and processing of analytical results.</w:t>
      </w:r>
    </w:p>
    <w:p w:rsidR="007C53D6" w:rsidRPr="007C53D6" w:rsidRDefault="007C53D6" w:rsidP="007C53D6">
      <w:pPr>
        <w:shd w:val="clear" w:color="auto" w:fill="FFFFFF"/>
        <w:spacing w:after="63" w:line="276" w:lineRule="auto"/>
        <w:jc w:val="both"/>
        <w:rPr>
          <w:rFonts w:ascii="Arial" w:eastAsia="Times New Roman" w:hAnsi="Arial" w:cs="Arial"/>
          <w:color w:val="202124"/>
        </w:rPr>
      </w:pPr>
    </w:p>
    <w:p w:rsidR="00EF0461" w:rsidRPr="00016417" w:rsidRDefault="00EF0461" w:rsidP="00016417">
      <w:pPr>
        <w:pStyle w:val="Heading1"/>
        <w:rPr>
          <w:sz w:val="28"/>
          <w:szCs w:val="28"/>
        </w:rPr>
      </w:pPr>
      <w:bookmarkStart w:id="12" w:name="_Toc141304273"/>
      <w:r w:rsidRPr="00016417">
        <w:rPr>
          <w:sz w:val="28"/>
          <w:szCs w:val="28"/>
        </w:rPr>
        <w:t>Conclusion</w:t>
      </w:r>
      <w:bookmarkEnd w:id="12"/>
    </w:p>
    <w:p w:rsidR="00EF0461" w:rsidRPr="007C53D6" w:rsidRDefault="00EF0461" w:rsidP="007C53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12529"/>
        </w:rPr>
      </w:pPr>
      <w:r w:rsidRPr="007C53D6">
        <w:rPr>
          <w:rFonts w:ascii="Arial" w:eastAsia="Times New Roman" w:hAnsi="Arial" w:cs="Arial"/>
          <w:color w:val="212529"/>
        </w:rPr>
        <w:t xml:space="preserve">Food composition analysis is an important research field in the food industry. It involves analyzing the chemical composition of food in order to understand its nutritional content and potential health benefits. There are several methods of food composition analysis, which vary in complexity and accuracy. These methods can be used to determine the nutritional value of food, as well as to identify potential contaminants and allergens. They can also be used to determine the shelf life of food products and to assess their safety for consumption. </w:t>
      </w:r>
    </w:p>
    <w:p w:rsidR="00EF0461" w:rsidRPr="007C53D6" w:rsidRDefault="00EF0461" w:rsidP="007C53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12529"/>
        </w:rPr>
      </w:pPr>
    </w:p>
    <w:p w:rsidR="00EF0461" w:rsidRPr="00016417" w:rsidRDefault="00EF0461" w:rsidP="00016417">
      <w:pPr>
        <w:pStyle w:val="Heading1"/>
        <w:rPr>
          <w:sz w:val="28"/>
          <w:szCs w:val="28"/>
        </w:rPr>
      </w:pPr>
      <w:bookmarkStart w:id="13" w:name="_Toc141304274"/>
      <w:r w:rsidRPr="00016417">
        <w:rPr>
          <w:sz w:val="28"/>
          <w:szCs w:val="28"/>
        </w:rPr>
        <w:t>Bibliography</w:t>
      </w:r>
      <w:bookmarkEnd w:id="13"/>
    </w:p>
    <w:p w:rsidR="00EF0461" w:rsidRPr="007C53D6" w:rsidRDefault="00EF0461" w:rsidP="007C53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12529"/>
        </w:rPr>
      </w:pPr>
      <w:r w:rsidRPr="007C53D6">
        <w:rPr>
          <w:rFonts w:ascii="Arial" w:eastAsia="Times New Roman" w:hAnsi="Arial" w:cs="Arial"/>
          <w:color w:val="212529"/>
        </w:rPr>
        <w:t xml:space="preserve">1. B.L. </w:t>
      </w:r>
      <w:r w:rsidR="00456384" w:rsidRPr="007C53D6">
        <w:rPr>
          <w:rFonts w:ascii="Arial" w:eastAsia="Times New Roman" w:hAnsi="Arial" w:cs="Arial"/>
          <w:color w:val="212529"/>
        </w:rPr>
        <w:t>Weidman</w:t>
      </w:r>
      <w:r w:rsidRPr="007C53D6">
        <w:rPr>
          <w:rFonts w:ascii="Arial" w:eastAsia="Times New Roman" w:hAnsi="Arial" w:cs="Arial"/>
          <w:color w:val="212529"/>
        </w:rPr>
        <w:t xml:space="preserve"> and M.H. Potter, "Food Microbiology: Fundamentals and Frontiers," 4th ed., ASM Press, Washington, D.C., 2016.</w:t>
      </w:r>
    </w:p>
    <w:p w:rsidR="00EF0461" w:rsidRPr="007C53D6" w:rsidRDefault="00EF0461" w:rsidP="007C53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12529"/>
        </w:rPr>
      </w:pPr>
    </w:p>
    <w:p w:rsidR="00EF0461" w:rsidRPr="007C53D6" w:rsidRDefault="00EF0461" w:rsidP="007C53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12529"/>
        </w:rPr>
      </w:pPr>
      <w:r w:rsidRPr="007C53D6">
        <w:rPr>
          <w:rFonts w:ascii="Arial" w:eastAsia="Times New Roman" w:hAnsi="Arial" w:cs="Arial"/>
          <w:color w:val="212529"/>
        </w:rPr>
        <w:t>2. J. S. Sims, A.M. Hill and R.D. Hill, "Food Chemistry," 4th ed., Elsevier, Oxford, 2012.</w:t>
      </w:r>
    </w:p>
    <w:p w:rsidR="00EF0461" w:rsidRPr="007C53D6" w:rsidRDefault="00EF0461" w:rsidP="007C53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12529"/>
        </w:rPr>
      </w:pPr>
    </w:p>
    <w:p w:rsidR="00EF0461" w:rsidRPr="007C53D6" w:rsidRDefault="00EF0461" w:rsidP="007C53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12529"/>
        </w:rPr>
      </w:pPr>
      <w:r w:rsidRPr="007C53D6">
        <w:rPr>
          <w:rFonts w:ascii="Arial" w:eastAsia="Times New Roman" w:hAnsi="Arial" w:cs="Arial"/>
          <w:color w:val="212529"/>
        </w:rPr>
        <w:t>3. S.J. Belitz, H.G. Belitz and W.G. Schieberle, "Food Chemistry," 4th ed., Springer, Berlin, 2016.</w:t>
      </w:r>
    </w:p>
    <w:p w:rsidR="00EF0461" w:rsidRPr="007C53D6" w:rsidRDefault="00EF0461" w:rsidP="007C53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12529"/>
        </w:rPr>
      </w:pPr>
    </w:p>
    <w:p w:rsidR="00EF0461" w:rsidRPr="007C53D6" w:rsidRDefault="00EF0461" w:rsidP="007C53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12529"/>
        </w:rPr>
      </w:pPr>
      <w:r w:rsidRPr="007C53D6">
        <w:rPr>
          <w:rFonts w:ascii="Arial" w:eastAsia="Times New Roman" w:hAnsi="Arial" w:cs="Arial"/>
          <w:color w:val="212529"/>
        </w:rPr>
        <w:t>4. R.L. Fennema, "Food Chemistry," 4th ed., CRC Press, Boca Raton, FL, 1996.</w:t>
      </w:r>
    </w:p>
    <w:p w:rsidR="00EF0461" w:rsidRPr="007C53D6" w:rsidRDefault="001B4BFB" w:rsidP="007C53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12529"/>
        </w:rPr>
      </w:pPr>
      <w:r>
        <w:rPr>
          <w:rFonts w:ascii="Arial" w:eastAsia="Times New Roman" w:hAnsi="Arial" w:cs="Arial"/>
          <w:color w:val="212529"/>
        </w:rPr>
        <w:br/>
        <w:t xml:space="preserve">  </w:t>
      </w:r>
    </w:p>
    <w:p w:rsidR="00EF0461" w:rsidRPr="007C53D6" w:rsidRDefault="00EF0461" w:rsidP="007C53D6">
      <w:pPr>
        <w:shd w:val="clear" w:color="auto" w:fill="FFFFFF"/>
        <w:spacing w:after="0" w:line="276" w:lineRule="auto"/>
        <w:jc w:val="both"/>
        <w:rPr>
          <w:rFonts w:ascii="Arial" w:eastAsia="Times New Roman" w:hAnsi="Arial" w:cs="Arial"/>
          <w:color w:val="555555"/>
        </w:rPr>
      </w:pPr>
      <w:r w:rsidRPr="007C53D6">
        <w:rPr>
          <w:rFonts w:ascii="Arial" w:eastAsia="Times New Roman" w:hAnsi="Arial" w:cs="Arial"/>
          <w:color w:val="555555"/>
          <w:bdr w:val="none" w:sz="0" w:space="0" w:color="auto" w:frame="1"/>
        </w:rPr>
        <w:t>|</w:t>
      </w:r>
    </w:p>
    <w:p w:rsidR="00EF0461" w:rsidRPr="007C53D6" w:rsidRDefault="00EF0461" w:rsidP="007C53D6">
      <w:pPr>
        <w:pBdr>
          <w:top w:val="single" w:sz="6" w:space="1" w:color="auto"/>
        </w:pBdr>
        <w:spacing w:after="0" w:line="276" w:lineRule="auto"/>
        <w:jc w:val="both"/>
        <w:rPr>
          <w:rFonts w:ascii="Arial" w:eastAsia="Times New Roman" w:hAnsi="Arial" w:cs="Arial"/>
          <w:vanish/>
        </w:rPr>
      </w:pPr>
      <w:r w:rsidRPr="007C53D6">
        <w:rPr>
          <w:rFonts w:ascii="Arial" w:eastAsia="Times New Roman" w:hAnsi="Arial" w:cs="Arial"/>
          <w:vanish/>
        </w:rPr>
        <w:t>Bottom of Form</w:t>
      </w:r>
    </w:p>
    <w:p w:rsidR="00CC6453" w:rsidRPr="007C53D6" w:rsidRDefault="00CC6453" w:rsidP="007C53D6">
      <w:pPr>
        <w:spacing w:line="276" w:lineRule="auto"/>
        <w:jc w:val="both"/>
        <w:rPr>
          <w:rFonts w:ascii="Arial" w:hAnsi="Arial" w:cs="Arial"/>
        </w:rPr>
      </w:pPr>
    </w:p>
    <w:sectPr w:rsidR="00CC6453" w:rsidRPr="007C53D6" w:rsidSect="006B5088">
      <w:foot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260" w:rsidRDefault="00837260" w:rsidP="0015246F">
      <w:pPr>
        <w:spacing w:after="0" w:line="240" w:lineRule="auto"/>
      </w:pPr>
      <w:r>
        <w:separator/>
      </w:r>
    </w:p>
  </w:endnote>
  <w:endnote w:type="continuationSeparator" w:id="1">
    <w:p w:rsidR="00837260" w:rsidRDefault="00837260" w:rsidP="001524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84271"/>
      <w:docPartObj>
        <w:docPartGallery w:val="Page Numbers (Bottom of Page)"/>
        <w:docPartUnique/>
      </w:docPartObj>
    </w:sdtPr>
    <w:sdtContent>
      <w:p w:rsidR="007860CC" w:rsidRDefault="006B410F">
        <w:pPr>
          <w:pStyle w:val="Footer"/>
          <w:jc w:val="center"/>
        </w:pPr>
        <w:r>
          <w:t>i</w:t>
        </w:r>
      </w:p>
    </w:sdtContent>
  </w:sdt>
  <w:p w:rsidR="007860CC" w:rsidRDefault="007860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088" w:rsidRDefault="00B719F1">
    <w:pPr>
      <w:pStyle w:val="Footer"/>
      <w:jc w:val="center"/>
    </w:pPr>
    <w:fldSimple w:instr=" PAGE   \* MERGEFORMAT ">
      <w:r w:rsidR="00456384">
        <w:rPr>
          <w:noProof/>
        </w:rPr>
        <w:t>1</w:t>
      </w:r>
    </w:fldSimple>
  </w:p>
  <w:p w:rsidR="006B5088" w:rsidRDefault="006B50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260" w:rsidRDefault="00837260" w:rsidP="0015246F">
      <w:pPr>
        <w:spacing w:after="0" w:line="240" w:lineRule="auto"/>
      </w:pPr>
      <w:r>
        <w:separator/>
      </w:r>
    </w:p>
  </w:footnote>
  <w:footnote w:type="continuationSeparator" w:id="1">
    <w:p w:rsidR="00837260" w:rsidRDefault="00837260" w:rsidP="001524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46F" w:rsidRDefault="0015246F">
    <w:pPr>
      <w:pStyle w:val="Header"/>
    </w:pPr>
    <w:r w:rsidRPr="0015246F">
      <w:rPr>
        <w:noProof/>
      </w:rPr>
      <w:drawing>
        <wp:inline distT="0" distB="0" distL="0" distR="0">
          <wp:extent cx="5731510" cy="828592"/>
          <wp:effectExtent l="19050" t="0" r="2540" b="0"/>
          <wp:docPr id="2" name="Picture 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lc="http://schemas.openxmlformats.org/drawingml/2006/lockedCanvas" val="0"/>
                      </a:ext>
                    </a:extLst>
                  </a:blip>
                  <a:stretch>
                    <a:fillRect/>
                  </a:stretch>
                </pic:blipFill>
                <pic:spPr>
                  <a:xfrm>
                    <a:off x="0" y="0"/>
                    <a:ext cx="5731510" cy="82859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6190E"/>
    <w:multiLevelType w:val="hybridMultilevel"/>
    <w:tmpl w:val="4B989B6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C97EA8"/>
    <w:multiLevelType w:val="multilevel"/>
    <w:tmpl w:val="77C070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002349"/>
    <w:multiLevelType w:val="multilevel"/>
    <w:tmpl w:val="DAF44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363503"/>
    <w:multiLevelType w:val="multilevel"/>
    <w:tmpl w:val="64B8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342DEA"/>
    <w:multiLevelType w:val="multilevel"/>
    <w:tmpl w:val="43A6C5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D901BE"/>
    <w:multiLevelType w:val="hybridMultilevel"/>
    <w:tmpl w:val="74B006F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9E29BC"/>
    <w:multiLevelType w:val="multilevel"/>
    <w:tmpl w:val="884EA3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4B75AF"/>
    <w:multiLevelType w:val="multilevel"/>
    <w:tmpl w:val="F210F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2"/>
  </w:num>
  <w:num w:numId="4">
    <w:abstractNumId w:val="6"/>
  </w:num>
  <w:num w:numId="5">
    <w:abstractNumId w:val="1"/>
  </w:num>
  <w:num w:numId="6">
    <w:abstractNumId w:val="4"/>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00F1A"/>
    <w:rsid w:val="0001605F"/>
    <w:rsid w:val="00016417"/>
    <w:rsid w:val="00062A5F"/>
    <w:rsid w:val="000914D7"/>
    <w:rsid w:val="000C440C"/>
    <w:rsid w:val="00104935"/>
    <w:rsid w:val="0015246F"/>
    <w:rsid w:val="001A1CD9"/>
    <w:rsid w:val="001B4BFB"/>
    <w:rsid w:val="001E36E8"/>
    <w:rsid w:val="001F2BAD"/>
    <w:rsid w:val="002D67FD"/>
    <w:rsid w:val="003A4B23"/>
    <w:rsid w:val="003B3BA1"/>
    <w:rsid w:val="003B765E"/>
    <w:rsid w:val="003F105E"/>
    <w:rsid w:val="00413154"/>
    <w:rsid w:val="0041496C"/>
    <w:rsid w:val="00416C90"/>
    <w:rsid w:val="0044254F"/>
    <w:rsid w:val="00456384"/>
    <w:rsid w:val="004E3E0F"/>
    <w:rsid w:val="005E3192"/>
    <w:rsid w:val="006114B6"/>
    <w:rsid w:val="0062223F"/>
    <w:rsid w:val="006B410F"/>
    <w:rsid w:val="006B5088"/>
    <w:rsid w:val="00737E11"/>
    <w:rsid w:val="00743F64"/>
    <w:rsid w:val="00755F4A"/>
    <w:rsid w:val="007860CC"/>
    <w:rsid w:val="007C0F86"/>
    <w:rsid w:val="007C53D6"/>
    <w:rsid w:val="00837260"/>
    <w:rsid w:val="00843136"/>
    <w:rsid w:val="008947C3"/>
    <w:rsid w:val="008B3828"/>
    <w:rsid w:val="008C79A3"/>
    <w:rsid w:val="00914331"/>
    <w:rsid w:val="00950772"/>
    <w:rsid w:val="00992332"/>
    <w:rsid w:val="009A0743"/>
    <w:rsid w:val="009B72C9"/>
    <w:rsid w:val="00A44BCB"/>
    <w:rsid w:val="00AB6635"/>
    <w:rsid w:val="00AB7B19"/>
    <w:rsid w:val="00B0199B"/>
    <w:rsid w:val="00B253AE"/>
    <w:rsid w:val="00B719F1"/>
    <w:rsid w:val="00BA1932"/>
    <w:rsid w:val="00BE6D7E"/>
    <w:rsid w:val="00BF63C3"/>
    <w:rsid w:val="00C64B93"/>
    <w:rsid w:val="00C70C90"/>
    <w:rsid w:val="00C75899"/>
    <w:rsid w:val="00CC6453"/>
    <w:rsid w:val="00CD37DA"/>
    <w:rsid w:val="00D00F1A"/>
    <w:rsid w:val="00DE4960"/>
    <w:rsid w:val="00E155CB"/>
    <w:rsid w:val="00E85544"/>
    <w:rsid w:val="00EC0631"/>
    <w:rsid w:val="00EF0461"/>
    <w:rsid w:val="00EF1768"/>
    <w:rsid w:val="00F469FD"/>
    <w:rsid w:val="00F710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332"/>
  </w:style>
  <w:style w:type="paragraph" w:styleId="Heading1">
    <w:name w:val="heading 1"/>
    <w:basedOn w:val="Normal"/>
    <w:link w:val="Heading1Char"/>
    <w:uiPriority w:val="9"/>
    <w:qFormat/>
    <w:rsid w:val="00755F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55F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F4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55F4A"/>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755F4A"/>
    <w:rPr>
      <w:color w:val="0000FF"/>
      <w:u w:val="single"/>
    </w:rPr>
  </w:style>
  <w:style w:type="paragraph" w:customStyle="1" w:styleId="date-comment">
    <w:name w:val="date-comment"/>
    <w:basedOn w:val="Normal"/>
    <w:rsid w:val="00755F4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55F4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C0F86"/>
    <w:pPr>
      <w:ind w:left="720"/>
      <w:contextualSpacing/>
    </w:pPr>
  </w:style>
  <w:style w:type="paragraph" w:styleId="TOCHeading">
    <w:name w:val="TOC Heading"/>
    <w:basedOn w:val="Heading1"/>
    <w:next w:val="Normal"/>
    <w:uiPriority w:val="39"/>
    <w:semiHidden/>
    <w:unhideWhenUsed/>
    <w:qFormat/>
    <w:rsid w:val="00E85544"/>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TOC1">
    <w:name w:val="toc 1"/>
    <w:basedOn w:val="Normal"/>
    <w:next w:val="Normal"/>
    <w:autoRedefine/>
    <w:uiPriority w:val="39"/>
    <w:unhideWhenUsed/>
    <w:rsid w:val="00E85544"/>
    <w:pPr>
      <w:spacing w:after="100"/>
    </w:pPr>
  </w:style>
  <w:style w:type="paragraph" w:styleId="TOC2">
    <w:name w:val="toc 2"/>
    <w:basedOn w:val="Normal"/>
    <w:next w:val="Normal"/>
    <w:autoRedefine/>
    <w:uiPriority w:val="39"/>
    <w:unhideWhenUsed/>
    <w:rsid w:val="0001605F"/>
    <w:pPr>
      <w:tabs>
        <w:tab w:val="right" w:leader="dot" w:pos="9016"/>
      </w:tabs>
      <w:spacing w:after="100"/>
      <w:ind w:left="220"/>
    </w:pPr>
    <w:rPr>
      <w:noProof/>
      <w:sz w:val="24"/>
      <w:szCs w:val="24"/>
    </w:rPr>
  </w:style>
  <w:style w:type="paragraph" w:styleId="BalloonText">
    <w:name w:val="Balloon Text"/>
    <w:basedOn w:val="Normal"/>
    <w:link w:val="BalloonTextChar"/>
    <w:uiPriority w:val="99"/>
    <w:semiHidden/>
    <w:unhideWhenUsed/>
    <w:rsid w:val="00E85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544"/>
    <w:rPr>
      <w:rFonts w:ascii="Tahoma" w:hAnsi="Tahoma" w:cs="Tahoma"/>
      <w:sz w:val="16"/>
      <w:szCs w:val="16"/>
    </w:rPr>
  </w:style>
  <w:style w:type="paragraph" w:styleId="Header">
    <w:name w:val="header"/>
    <w:basedOn w:val="Normal"/>
    <w:link w:val="HeaderChar"/>
    <w:uiPriority w:val="99"/>
    <w:semiHidden/>
    <w:unhideWhenUsed/>
    <w:rsid w:val="001524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246F"/>
  </w:style>
  <w:style w:type="paragraph" w:styleId="Footer">
    <w:name w:val="footer"/>
    <w:basedOn w:val="Normal"/>
    <w:link w:val="FooterChar"/>
    <w:uiPriority w:val="99"/>
    <w:unhideWhenUsed/>
    <w:rsid w:val="00152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46F"/>
  </w:style>
  <w:style w:type="paragraph" w:styleId="NoSpacing">
    <w:name w:val="No Spacing"/>
    <w:link w:val="NoSpacingChar"/>
    <w:uiPriority w:val="1"/>
    <w:qFormat/>
    <w:rsid w:val="00914331"/>
    <w:pPr>
      <w:spacing w:after="0" w:line="240" w:lineRule="auto"/>
    </w:pPr>
    <w:rPr>
      <w:rFonts w:eastAsiaTheme="minorEastAsia"/>
    </w:rPr>
  </w:style>
  <w:style w:type="character" w:customStyle="1" w:styleId="NoSpacingChar">
    <w:name w:val="No Spacing Char"/>
    <w:basedOn w:val="DefaultParagraphFont"/>
    <w:link w:val="NoSpacing"/>
    <w:uiPriority w:val="1"/>
    <w:rsid w:val="00914331"/>
    <w:rPr>
      <w:rFonts w:eastAsiaTheme="minorEastAsia"/>
    </w:rPr>
  </w:style>
</w:styles>
</file>

<file path=word/webSettings.xml><?xml version="1.0" encoding="utf-8"?>
<w:webSettings xmlns:r="http://schemas.openxmlformats.org/officeDocument/2006/relationships" xmlns:w="http://schemas.openxmlformats.org/wordprocessingml/2006/main">
  <w:divs>
    <w:div w:id="19476679">
      <w:bodyDiv w:val="1"/>
      <w:marLeft w:val="0"/>
      <w:marRight w:val="0"/>
      <w:marTop w:val="0"/>
      <w:marBottom w:val="0"/>
      <w:divBdr>
        <w:top w:val="none" w:sz="0" w:space="0" w:color="auto"/>
        <w:left w:val="none" w:sz="0" w:space="0" w:color="auto"/>
        <w:bottom w:val="none" w:sz="0" w:space="0" w:color="auto"/>
        <w:right w:val="none" w:sz="0" w:space="0" w:color="auto"/>
      </w:divBdr>
      <w:divsChild>
        <w:div w:id="833569938">
          <w:marLeft w:val="0"/>
          <w:marRight w:val="0"/>
          <w:marTop w:val="0"/>
          <w:marBottom w:val="190"/>
          <w:divBdr>
            <w:top w:val="none" w:sz="0" w:space="0" w:color="auto"/>
            <w:left w:val="none" w:sz="0" w:space="0" w:color="auto"/>
            <w:bottom w:val="none" w:sz="0" w:space="0" w:color="auto"/>
            <w:right w:val="none" w:sz="0" w:space="0" w:color="auto"/>
          </w:divBdr>
        </w:div>
      </w:divsChild>
    </w:div>
    <w:div w:id="745111484">
      <w:bodyDiv w:val="1"/>
      <w:marLeft w:val="0"/>
      <w:marRight w:val="0"/>
      <w:marTop w:val="0"/>
      <w:marBottom w:val="0"/>
      <w:divBdr>
        <w:top w:val="none" w:sz="0" w:space="0" w:color="auto"/>
        <w:left w:val="none" w:sz="0" w:space="0" w:color="auto"/>
        <w:bottom w:val="none" w:sz="0" w:space="0" w:color="auto"/>
        <w:right w:val="none" w:sz="0" w:space="0" w:color="auto"/>
      </w:divBdr>
      <w:divsChild>
        <w:div w:id="1944414091">
          <w:marLeft w:val="0"/>
          <w:marRight w:val="0"/>
          <w:marTop w:val="0"/>
          <w:marBottom w:val="0"/>
          <w:divBdr>
            <w:top w:val="none" w:sz="0" w:space="0" w:color="auto"/>
            <w:left w:val="none" w:sz="0" w:space="0" w:color="auto"/>
            <w:bottom w:val="none" w:sz="0" w:space="0" w:color="auto"/>
            <w:right w:val="none" w:sz="0" w:space="0" w:color="auto"/>
          </w:divBdr>
          <w:divsChild>
            <w:div w:id="1808277516">
              <w:marLeft w:val="0"/>
              <w:marRight w:val="0"/>
              <w:marTop w:val="158"/>
              <w:marBottom w:val="0"/>
              <w:divBdr>
                <w:top w:val="none" w:sz="0" w:space="0" w:color="auto"/>
                <w:left w:val="none" w:sz="0" w:space="0" w:color="auto"/>
                <w:bottom w:val="none" w:sz="0" w:space="0" w:color="auto"/>
                <w:right w:val="none" w:sz="0" w:space="0" w:color="auto"/>
              </w:divBdr>
            </w:div>
          </w:divsChild>
        </w:div>
        <w:div w:id="1784765284">
          <w:marLeft w:val="0"/>
          <w:marRight w:val="0"/>
          <w:marTop w:val="0"/>
          <w:marBottom w:val="0"/>
          <w:divBdr>
            <w:top w:val="none" w:sz="0" w:space="0" w:color="auto"/>
            <w:left w:val="none" w:sz="0" w:space="0" w:color="auto"/>
            <w:bottom w:val="none" w:sz="0" w:space="0" w:color="auto"/>
            <w:right w:val="none" w:sz="0" w:space="0" w:color="auto"/>
          </w:divBdr>
        </w:div>
      </w:divsChild>
    </w:div>
    <w:div w:id="946741628">
      <w:bodyDiv w:val="1"/>
      <w:marLeft w:val="0"/>
      <w:marRight w:val="0"/>
      <w:marTop w:val="0"/>
      <w:marBottom w:val="0"/>
      <w:divBdr>
        <w:top w:val="none" w:sz="0" w:space="0" w:color="auto"/>
        <w:left w:val="none" w:sz="0" w:space="0" w:color="auto"/>
        <w:bottom w:val="none" w:sz="0" w:space="0" w:color="auto"/>
        <w:right w:val="none" w:sz="0" w:space="0" w:color="auto"/>
      </w:divBdr>
      <w:divsChild>
        <w:div w:id="1464889675">
          <w:marLeft w:val="0"/>
          <w:marRight w:val="0"/>
          <w:marTop w:val="0"/>
          <w:marBottom w:val="0"/>
          <w:divBdr>
            <w:top w:val="none" w:sz="0" w:space="0" w:color="auto"/>
            <w:left w:val="none" w:sz="0" w:space="0" w:color="auto"/>
            <w:bottom w:val="none" w:sz="0" w:space="0" w:color="auto"/>
            <w:right w:val="none" w:sz="0" w:space="0" w:color="auto"/>
          </w:divBdr>
          <w:divsChild>
            <w:div w:id="127628939">
              <w:marLeft w:val="0"/>
              <w:marRight w:val="0"/>
              <w:marTop w:val="0"/>
              <w:marBottom w:val="0"/>
              <w:divBdr>
                <w:top w:val="none" w:sz="0" w:space="0" w:color="auto"/>
                <w:left w:val="none" w:sz="0" w:space="0" w:color="auto"/>
                <w:bottom w:val="none" w:sz="0" w:space="0" w:color="auto"/>
                <w:right w:val="none" w:sz="0" w:space="0" w:color="auto"/>
              </w:divBdr>
              <w:divsChild>
                <w:div w:id="1955285291">
                  <w:marLeft w:val="0"/>
                  <w:marRight w:val="0"/>
                  <w:marTop w:val="0"/>
                  <w:marBottom w:val="0"/>
                  <w:divBdr>
                    <w:top w:val="none" w:sz="0" w:space="0" w:color="auto"/>
                    <w:left w:val="none" w:sz="0" w:space="0" w:color="auto"/>
                    <w:bottom w:val="none" w:sz="0" w:space="0" w:color="auto"/>
                    <w:right w:val="none" w:sz="0" w:space="0" w:color="auto"/>
                  </w:divBdr>
                  <w:divsChild>
                    <w:div w:id="251284658">
                      <w:marLeft w:val="-225"/>
                      <w:marRight w:val="-225"/>
                      <w:marTop w:val="0"/>
                      <w:marBottom w:val="0"/>
                      <w:divBdr>
                        <w:top w:val="none" w:sz="0" w:space="0" w:color="auto"/>
                        <w:left w:val="none" w:sz="0" w:space="0" w:color="auto"/>
                        <w:bottom w:val="none" w:sz="0" w:space="0" w:color="auto"/>
                        <w:right w:val="none" w:sz="0" w:space="0" w:color="auto"/>
                      </w:divBdr>
                      <w:divsChild>
                        <w:div w:id="4768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bmate-online.com/article/mass-spectrometry-and-spectroscopy/41/shimadzu-scientific-instruments/ultra-low-level-analysis-of-dioxins-in-food-using-a-triple-quadrupole-mass-spectrometer-msms-with-boosted-efficiency-ion-source/29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lmt.co/PL/PpA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lmt.co/PL/a90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8B135-F169-4295-8DDB-4AB601F30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EXODUS MCS</cp:lastModifiedBy>
  <cp:revision>43</cp:revision>
  <dcterms:created xsi:type="dcterms:W3CDTF">2023-07-16T20:16:00Z</dcterms:created>
  <dcterms:modified xsi:type="dcterms:W3CDTF">2023-08-13T20:33:00Z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d4b2a095750de143b11efea1a32640c6c970796666aadd60e9136f12bc035fbe</vt:lpwstr>
  </property>
</Properties>
</file>