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8E" w:rsidRDefault="00076B2E">
      <w:pPr>
        <w:spacing w:before="77"/>
        <w:ind w:left="1337" w:right="1310"/>
        <w:jc w:val="center"/>
        <w:rPr>
          <w:rFonts w:ascii="Cambria"/>
          <w:b/>
          <w:sz w:val="36"/>
        </w:rPr>
      </w:pPr>
      <w:r>
        <w:rPr>
          <w:rFonts w:ascii="Cambria"/>
          <w:b/>
          <w:sz w:val="36"/>
        </w:rPr>
        <w:t>ROSEMARY</w:t>
      </w:r>
      <w:r>
        <w:rPr>
          <w:rFonts w:ascii="Cambria"/>
          <w:b/>
          <w:spacing w:val="-7"/>
          <w:sz w:val="36"/>
        </w:rPr>
        <w:t xml:space="preserve"> </w:t>
      </w:r>
      <w:r>
        <w:rPr>
          <w:rFonts w:ascii="Cambria"/>
          <w:b/>
          <w:sz w:val="36"/>
        </w:rPr>
        <w:t>CHIKA</w:t>
      </w:r>
      <w:r>
        <w:rPr>
          <w:rFonts w:ascii="Cambria"/>
          <w:b/>
          <w:spacing w:val="-6"/>
          <w:sz w:val="36"/>
        </w:rPr>
        <w:t xml:space="preserve"> </w:t>
      </w:r>
      <w:r>
        <w:rPr>
          <w:rFonts w:ascii="Cambria"/>
          <w:b/>
          <w:sz w:val="36"/>
        </w:rPr>
        <w:t>ILECHUKWU</w:t>
      </w:r>
      <w:r>
        <w:rPr>
          <w:rFonts w:ascii="Cambria"/>
          <w:b/>
          <w:spacing w:val="-77"/>
          <w:sz w:val="36"/>
        </w:rPr>
        <w:t xml:space="preserve"> </w:t>
      </w:r>
      <w:r>
        <w:rPr>
          <w:rFonts w:ascii="Cambria"/>
          <w:b/>
          <w:sz w:val="36"/>
        </w:rPr>
        <w:t>UD74955BEC84131</w:t>
      </w:r>
    </w:p>
    <w:p w:rsidR="00C7428E" w:rsidRDefault="00C7428E">
      <w:pPr>
        <w:pStyle w:val="BodyText"/>
        <w:rPr>
          <w:rFonts w:ascii="Cambria"/>
          <w:b/>
          <w:sz w:val="42"/>
        </w:rPr>
      </w:pPr>
    </w:p>
    <w:p w:rsidR="00C7428E" w:rsidRDefault="00C7428E">
      <w:pPr>
        <w:pStyle w:val="BodyText"/>
        <w:rPr>
          <w:rFonts w:ascii="Cambria"/>
          <w:b/>
          <w:sz w:val="42"/>
        </w:rPr>
      </w:pPr>
    </w:p>
    <w:p w:rsidR="00C7428E" w:rsidRDefault="00C7428E">
      <w:pPr>
        <w:pStyle w:val="BodyText"/>
        <w:spacing w:before="1"/>
        <w:rPr>
          <w:rFonts w:ascii="Cambria"/>
          <w:b/>
          <w:sz w:val="48"/>
        </w:rPr>
      </w:pPr>
    </w:p>
    <w:p w:rsidR="00C7428E" w:rsidRDefault="00076B2E">
      <w:pPr>
        <w:ind w:left="2261" w:right="2231" w:firstLine="1252"/>
        <w:rPr>
          <w:rFonts w:ascii="Cambria"/>
          <w:b/>
          <w:sz w:val="36"/>
        </w:rPr>
      </w:pPr>
      <w:r>
        <w:rPr>
          <w:rFonts w:ascii="Cambria"/>
          <w:b/>
          <w:sz w:val="36"/>
        </w:rPr>
        <w:t>COURSE NAME</w:t>
      </w:r>
      <w:r>
        <w:rPr>
          <w:rFonts w:ascii="Cambria"/>
          <w:b/>
          <w:spacing w:val="1"/>
          <w:sz w:val="36"/>
        </w:rPr>
        <w:t xml:space="preserve"> </w:t>
      </w:r>
      <w:r>
        <w:rPr>
          <w:rFonts w:ascii="Cambria"/>
          <w:b/>
          <w:sz w:val="36"/>
        </w:rPr>
        <w:t>(DOCTORATE</w:t>
      </w:r>
      <w:r>
        <w:rPr>
          <w:rFonts w:ascii="Cambria"/>
          <w:b/>
          <w:spacing w:val="-8"/>
          <w:sz w:val="36"/>
        </w:rPr>
        <w:t xml:space="preserve"> </w:t>
      </w:r>
      <w:r>
        <w:rPr>
          <w:rFonts w:ascii="Cambria"/>
          <w:b/>
          <w:sz w:val="36"/>
        </w:rPr>
        <w:t>IN</w:t>
      </w:r>
      <w:r>
        <w:rPr>
          <w:rFonts w:ascii="Cambria"/>
          <w:b/>
          <w:spacing w:val="-10"/>
          <w:sz w:val="36"/>
        </w:rPr>
        <w:t xml:space="preserve"> </w:t>
      </w:r>
      <w:r>
        <w:rPr>
          <w:rFonts w:ascii="Cambria"/>
          <w:b/>
          <w:sz w:val="36"/>
        </w:rPr>
        <w:t>ECONOMICS)</w:t>
      </w:r>
    </w:p>
    <w:p w:rsidR="00C7428E" w:rsidRDefault="00C7428E">
      <w:pPr>
        <w:pStyle w:val="BodyText"/>
        <w:rPr>
          <w:rFonts w:ascii="Cambria"/>
          <w:b/>
          <w:sz w:val="42"/>
        </w:rPr>
      </w:pPr>
    </w:p>
    <w:p w:rsidR="00C7428E" w:rsidRDefault="00C7428E">
      <w:pPr>
        <w:pStyle w:val="BodyText"/>
        <w:rPr>
          <w:rFonts w:ascii="Cambria"/>
          <w:b/>
          <w:sz w:val="42"/>
        </w:rPr>
      </w:pPr>
    </w:p>
    <w:p w:rsidR="00C7428E" w:rsidRDefault="00076B2E">
      <w:pPr>
        <w:spacing w:before="282"/>
        <w:ind w:left="1337" w:right="1308"/>
        <w:jc w:val="center"/>
        <w:rPr>
          <w:rFonts w:ascii="Cambria"/>
          <w:b/>
          <w:sz w:val="36"/>
        </w:rPr>
      </w:pPr>
      <w:r>
        <w:rPr>
          <w:rFonts w:ascii="Cambria"/>
          <w:b/>
          <w:sz w:val="36"/>
        </w:rPr>
        <w:t>ASSIGNMENT</w:t>
      </w:r>
      <w:r>
        <w:rPr>
          <w:rFonts w:ascii="Cambria"/>
          <w:b/>
          <w:spacing w:val="-5"/>
          <w:sz w:val="36"/>
        </w:rPr>
        <w:t xml:space="preserve"> </w:t>
      </w:r>
      <w:r>
        <w:rPr>
          <w:rFonts w:ascii="Cambria"/>
          <w:b/>
          <w:sz w:val="36"/>
        </w:rPr>
        <w:t>TITLE</w:t>
      </w:r>
    </w:p>
    <w:p w:rsidR="00C7428E" w:rsidRDefault="00076B2E">
      <w:pPr>
        <w:ind w:left="1201" w:right="1312"/>
        <w:jc w:val="center"/>
        <w:rPr>
          <w:rFonts w:ascii="Cambria"/>
          <w:b/>
          <w:sz w:val="36"/>
        </w:rPr>
      </w:pPr>
      <w:r>
        <w:rPr>
          <w:rFonts w:ascii="Cambria"/>
          <w:b/>
          <w:sz w:val="36"/>
        </w:rPr>
        <w:t>GOAL</w:t>
      </w:r>
      <w:r>
        <w:rPr>
          <w:rFonts w:ascii="Cambria"/>
          <w:b/>
          <w:spacing w:val="-6"/>
          <w:sz w:val="36"/>
        </w:rPr>
        <w:t xml:space="preserve"> </w:t>
      </w:r>
      <w:r>
        <w:rPr>
          <w:rFonts w:ascii="Cambria"/>
          <w:b/>
          <w:sz w:val="36"/>
        </w:rPr>
        <w:t>12:</w:t>
      </w:r>
      <w:r>
        <w:rPr>
          <w:rFonts w:ascii="Cambria"/>
          <w:b/>
          <w:spacing w:val="-9"/>
          <w:sz w:val="36"/>
        </w:rPr>
        <w:t xml:space="preserve"> </w:t>
      </w:r>
      <w:r>
        <w:rPr>
          <w:rFonts w:ascii="Cambria"/>
          <w:b/>
          <w:sz w:val="36"/>
        </w:rPr>
        <w:t>SUSTAINABLE</w:t>
      </w:r>
      <w:r>
        <w:rPr>
          <w:rFonts w:ascii="Cambria"/>
          <w:b/>
          <w:spacing w:val="-7"/>
          <w:sz w:val="36"/>
        </w:rPr>
        <w:t xml:space="preserve"> </w:t>
      </w:r>
      <w:r>
        <w:rPr>
          <w:rFonts w:ascii="Cambria"/>
          <w:b/>
          <w:sz w:val="36"/>
        </w:rPr>
        <w:t>CONSUMPTION</w:t>
      </w:r>
      <w:r>
        <w:rPr>
          <w:rFonts w:ascii="Cambria"/>
          <w:b/>
          <w:spacing w:val="-76"/>
          <w:sz w:val="36"/>
        </w:rPr>
        <w:t xml:space="preserve"> </w:t>
      </w:r>
      <w:r>
        <w:rPr>
          <w:rFonts w:ascii="Cambria"/>
          <w:b/>
          <w:sz w:val="36"/>
        </w:rPr>
        <w:t>AND</w:t>
      </w:r>
      <w:r>
        <w:rPr>
          <w:rFonts w:ascii="Cambria"/>
          <w:b/>
          <w:spacing w:val="-1"/>
          <w:sz w:val="36"/>
        </w:rPr>
        <w:t xml:space="preserve"> </w:t>
      </w:r>
      <w:r>
        <w:rPr>
          <w:rFonts w:ascii="Cambria"/>
          <w:b/>
          <w:sz w:val="36"/>
        </w:rPr>
        <w:t>PRODUCTION</w:t>
      </w:r>
    </w:p>
    <w:p w:rsidR="00C7428E" w:rsidRDefault="00C7428E">
      <w:pPr>
        <w:pStyle w:val="BodyText"/>
        <w:rPr>
          <w:rFonts w:ascii="Cambria"/>
          <w:b/>
          <w:sz w:val="42"/>
        </w:rPr>
      </w:pPr>
    </w:p>
    <w:p w:rsidR="00C7428E" w:rsidRDefault="00C7428E">
      <w:pPr>
        <w:pStyle w:val="BodyText"/>
        <w:rPr>
          <w:rFonts w:ascii="Cambria"/>
          <w:b/>
          <w:sz w:val="42"/>
        </w:rPr>
      </w:pPr>
    </w:p>
    <w:p w:rsidR="00C7428E" w:rsidRDefault="00076B2E">
      <w:pPr>
        <w:spacing w:before="281"/>
        <w:ind w:left="1337" w:right="1312"/>
        <w:jc w:val="center"/>
        <w:rPr>
          <w:rFonts w:ascii="Cambria"/>
          <w:b/>
          <w:sz w:val="36"/>
        </w:rPr>
      </w:pPr>
      <w:r>
        <w:rPr>
          <w:rFonts w:ascii="Cambria"/>
          <w:b/>
          <w:sz w:val="36"/>
        </w:rPr>
        <w:t>ATLANTIC</w:t>
      </w:r>
      <w:r>
        <w:rPr>
          <w:rFonts w:ascii="Cambria"/>
          <w:b/>
          <w:spacing w:val="-6"/>
          <w:sz w:val="36"/>
        </w:rPr>
        <w:t xml:space="preserve"> </w:t>
      </w:r>
      <w:r>
        <w:rPr>
          <w:rFonts w:ascii="Cambria"/>
          <w:b/>
          <w:sz w:val="36"/>
        </w:rPr>
        <w:t>INTERNATIONAL</w:t>
      </w:r>
      <w:r>
        <w:rPr>
          <w:rFonts w:ascii="Cambria"/>
          <w:b/>
          <w:spacing w:val="-4"/>
          <w:sz w:val="36"/>
        </w:rPr>
        <w:t xml:space="preserve"> </w:t>
      </w:r>
      <w:r>
        <w:rPr>
          <w:rFonts w:ascii="Cambria"/>
          <w:b/>
          <w:sz w:val="36"/>
        </w:rPr>
        <w:t>UNIVERSITY</w:t>
      </w:r>
    </w:p>
    <w:p w:rsidR="00C7428E" w:rsidRDefault="00C7428E">
      <w:pPr>
        <w:pStyle w:val="BodyText"/>
        <w:rPr>
          <w:rFonts w:ascii="Cambria"/>
          <w:b/>
          <w:sz w:val="42"/>
        </w:rPr>
      </w:pPr>
    </w:p>
    <w:p w:rsidR="00C7428E" w:rsidRDefault="00C7428E">
      <w:pPr>
        <w:pStyle w:val="BodyText"/>
        <w:rPr>
          <w:rFonts w:ascii="Cambria"/>
          <w:b/>
          <w:sz w:val="42"/>
        </w:rPr>
      </w:pPr>
    </w:p>
    <w:p w:rsidR="00C7428E" w:rsidRDefault="00C7428E">
      <w:pPr>
        <w:pStyle w:val="BodyText"/>
        <w:rPr>
          <w:rFonts w:ascii="Cambria"/>
          <w:b/>
          <w:sz w:val="42"/>
        </w:rPr>
      </w:pPr>
    </w:p>
    <w:p w:rsidR="00C7428E" w:rsidRDefault="00C7428E">
      <w:pPr>
        <w:pStyle w:val="BodyText"/>
        <w:rPr>
          <w:rFonts w:ascii="Cambria"/>
          <w:b/>
          <w:sz w:val="42"/>
        </w:rPr>
      </w:pPr>
    </w:p>
    <w:p w:rsidR="00C7428E" w:rsidRDefault="00C7428E">
      <w:pPr>
        <w:pStyle w:val="BodyText"/>
        <w:rPr>
          <w:rFonts w:ascii="Cambria"/>
          <w:b/>
          <w:sz w:val="42"/>
        </w:rPr>
      </w:pPr>
    </w:p>
    <w:p w:rsidR="00C7428E" w:rsidRDefault="00C7428E">
      <w:pPr>
        <w:pStyle w:val="BodyText"/>
        <w:rPr>
          <w:rFonts w:ascii="Cambria"/>
          <w:b/>
          <w:sz w:val="42"/>
        </w:rPr>
      </w:pPr>
    </w:p>
    <w:p w:rsidR="00C7428E" w:rsidRDefault="00C7428E">
      <w:pPr>
        <w:pStyle w:val="BodyText"/>
        <w:rPr>
          <w:rFonts w:ascii="Cambria"/>
          <w:b/>
          <w:sz w:val="42"/>
        </w:rPr>
      </w:pPr>
    </w:p>
    <w:p w:rsidR="00C7428E" w:rsidRDefault="00F65A47">
      <w:pPr>
        <w:spacing w:before="354"/>
        <w:ind w:left="1337" w:right="1308"/>
        <w:jc w:val="center"/>
        <w:rPr>
          <w:rFonts w:ascii="Cambria"/>
          <w:b/>
          <w:sz w:val="36"/>
        </w:rPr>
      </w:pPr>
      <w:r>
        <w:rPr>
          <w:rFonts w:ascii="Cambria"/>
          <w:b/>
          <w:sz w:val="36"/>
        </w:rPr>
        <w:t>APRIL 2022</w:t>
      </w:r>
    </w:p>
    <w:p w:rsidR="00C7428E" w:rsidRDefault="00C7428E">
      <w:pPr>
        <w:jc w:val="center"/>
        <w:rPr>
          <w:rFonts w:ascii="Cambria"/>
          <w:sz w:val="36"/>
        </w:rPr>
        <w:sectPr w:rsidR="00C7428E">
          <w:footerReference w:type="default" r:id="rId7"/>
          <w:type w:val="continuous"/>
          <w:pgSz w:w="11900" w:h="16850"/>
          <w:pgMar w:top="1380" w:right="1160" w:bottom="2120" w:left="1340" w:header="720" w:footer="1935" w:gutter="0"/>
          <w:pgNumType w:start="1"/>
          <w:cols w:space="720"/>
        </w:sectPr>
      </w:pPr>
    </w:p>
    <w:p w:rsidR="00C7428E" w:rsidRDefault="00076B2E">
      <w:pPr>
        <w:pStyle w:val="Heading1"/>
        <w:spacing w:before="77"/>
        <w:jc w:val="left"/>
      </w:pPr>
      <w:r>
        <w:lastRenderedPageBreak/>
        <w:t>Introduction</w:t>
      </w:r>
    </w:p>
    <w:p w:rsidR="00C7428E" w:rsidRDefault="00C7428E">
      <w:pPr>
        <w:pStyle w:val="BodyText"/>
        <w:spacing w:before="7"/>
        <w:rPr>
          <w:b/>
          <w:sz w:val="23"/>
        </w:rPr>
      </w:pPr>
    </w:p>
    <w:p w:rsidR="00056141" w:rsidRPr="00056141" w:rsidRDefault="00056141" w:rsidP="00056141">
      <w:pPr>
        <w:pStyle w:val="BodyText"/>
        <w:spacing w:line="480" w:lineRule="auto"/>
        <w:ind w:left="100" w:right="115"/>
        <w:jc w:val="both"/>
        <w:rPr>
          <w:w w:val="105"/>
        </w:rPr>
      </w:pPr>
      <w:r w:rsidRPr="00056141">
        <w:rPr>
          <w:w w:val="105"/>
        </w:rPr>
        <w:t>This survey approaches part of the endeavor Formas Agenda 2030, which planned to separate examination needs associated with the 17 Sustainable Development Goals (SDGs) and to explore decisions for carrying out basic enhancements in research technique and sponsoring to energize further headway towards the SDGs. The undertaking included composing reviews and exploratory studios focusing in on three SDGs as unambiguous representations: SDG 12: Responsible Consumption and Production, SDG 14: Life Below Water and SDG 17: Partnerships for the Goals.</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w w:val="105"/>
        </w:rPr>
      </w:pPr>
      <w:r w:rsidRPr="00056141">
        <w:rPr>
          <w:w w:val="105"/>
        </w:rPr>
        <w:t>Considering a composing overview and studio discussions, this survey perceives research needs associated with four concentrations under SDG 12, close by a target from SDG 8 that is immovably related (see table 1). The clarifications behind picking these goals are set out underneath. The survey revolves around needs associated with three subjects, which rely upon the focused on targets and appropriate to the Swedish setting: cross-cutting issues for SDG 12, customary resource the board, and food waste and disaster.</w:t>
      </w:r>
    </w:p>
    <w:p w:rsidR="00056141" w:rsidRPr="00056141" w:rsidRDefault="00056141" w:rsidP="00056141">
      <w:pPr>
        <w:pStyle w:val="BodyText"/>
        <w:spacing w:line="480" w:lineRule="auto"/>
        <w:ind w:left="100" w:right="115"/>
        <w:jc w:val="both"/>
        <w:rPr>
          <w:w w:val="105"/>
        </w:rPr>
      </w:pPr>
      <w:r w:rsidRPr="00056141">
        <w:rPr>
          <w:w w:val="105"/>
        </w:rPr>
        <w:t>For what reason is the UN's objective of feasible urban areas and networks significant as you would like to think?</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w w:val="105"/>
        </w:rPr>
      </w:pPr>
      <w:r w:rsidRPr="00056141">
        <w:rPr>
          <w:w w:val="105"/>
        </w:rPr>
        <w:t>This audit should be seen as a preliminary of the possibility of and system for separating research needs associated with SDG goals and targets. The degree of the audit didn't consider an exhaustive or start to finish evaluation of the state of data.</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w w:val="105"/>
        </w:rPr>
      </w:pPr>
      <w:r w:rsidRPr="00056141">
        <w:rPr>
          <w:w w:val="105"/>
        </w:rPr>
        <w:t>Do you suppose accomplishing feasible urban areas and networks all over the planet is conceivable? Why or what difference would it make?</w:t>
      </w:r>
    </w:p>
    <w:p w:rsidR="00056141" w:rsidRPr="00056141" w:rsidRDefault="00056141" w:rsidP="00056141">
      <w:pPr>
        <w:pStyle w:val="BodyText"/>
        <w:spacing w:line="480" w:lineRule="auto"/>
        <w:ind w:left="100" w:right="115"/>
        <w:jc w:val="both"/>
        <w:rPr>
          <w:w w:val="105"/>
        </w:rPr>
      </w:pPr>
      <w:r w:rsidRPr="00056141">
        <w:rPr>
          <w:w w:val="105"/>
        </w:rPr>
        <w:lastRenderedPageBreak/>
        <w:t>SDG 12 has an outstandingly wide augmentation, making an exhaustive overview of the potentially appropriate composing inherently inconvenient. The wandered cooperation in the review - starting with associations and general examinations and thereafter moving to more unequivocal composition - was intended to reduce this difficulty.</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b/>
          <w:w w:val="105"/>
        </w:rPr>
      </w:pPr>
      <w:r w:rsidRPr="00056141">
        <w:rPr>
          <w:b/>
          <w:w w:val="105"/>
        </w:rPr>
        <w:t>What changes need to end up accomplishing practical urban areas and networks?</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w w:val="105"/>
        </w:rPr>
      </w:pPr>
      <w:r w:rsidRPr="00056141">
        <w:rPr>
          <w:w w:val="105"/>
        </w:rPr>
        <w:t>All of the three of the goal focused overviews under this endeavor applied comparable models for picking the targets and themes to focus in on:</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w w:val="105"/>
        </w:rPr>
      </w:pPr>
      <w:r w:rsidRPr="00056141">
        <w:rPr>
          <w:w w:val="105"/>
        </w:rPr>
        <w:t>How might instruction work on locally with the goal that the cutting edge has the apparatuses and outlook to get supportable urban areas and networks?</w:t>
      </w:r>
    </w:p>
    <w:p w:rsidR="00056141" w:rsidRPr="00056141" w:rsidRDefault="00056141" w:rsidP="00056141">
      <w:pPr>
        <w:pStyle w:val="BodyText"/>
        <w:spacing w:line="480" w:lineRule="auto"/>
        <w:ind w:left="100" w:right="115"/>
        <w:jc w:val="both"/>
        <w:rPr>
          <w:w w:val="105"/>
        </w:rPr>
      </w:pPr>
      <w:r w:rsidRPr="00056141">
        <w:rPr>
          <w:w w:val="105"/>
        </w:rPr>
        <w:t>The primary subject integrated different ordinary issues that should be given thought in SCP research: whole structure perspectives, usage models and client lead, and how to evaluate and screen progress towards reasonable use. Under we present pieces of information from the composing overview and the expert studio on these issues.</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b/>
          <w:w w:val="105"/>
        </w:rPr>
      </w:pPr>
      <w:r w:rsidRPr="00056141">
        <w:rPr>
          <w:b/>
          <w:w w:val="105"/>
        </w:rPr>
        <w:t>Framework viewpoints</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w w:val="105"/>
        </w:rPr>
      </w:pPr>
      <w:r w:rsidRPr="00056141">
        <w:rPr>
          <w:w w:val="105"/>
        </w:rPr>
        <w:t xml:space="preserve">Plan 2030 burdens the necessity for clear courses of action and perception of how different targets, and different cycles, team up. The regularly lengthy and complex stock chains that depict contemporary overall trade suggest that the structures that interface use and creation can cross enormous number of miles, and those associations can be very hard to perceive. Consequently the sensible usage and plausible creation plans are habitually withdrawn </w:t>
      </w:r>
      <w:r w:rsidRPr="00056141">
        <w:rPr>
          <w:w w:val="105"/>
        </w:rPr>
        <w:lastRenderedPageBreak/>
        <w:t>from each other.</w:t>
      </w:r>
    </w:p>
    <w:p w:rsidR="00056141" w:rsidRPr="00056141" w:rsidRDefault="00056141" w:rsidP="00056141">
      <w:pPr>
        <w:pStyle w:val="BodyText"/>
        <w:spacing w:line="480" w:lineRule="auto"/>
        <w:ind w:left="100" w:right="115"/>
        <w:jc w:val="both"/>
        <w:rPr>
          <w:w w:val="105"/>
        </w:rPr>
      </w:pPr>
      <w:r w:rsidRPr="00056141">
        <w:rPr>
          <w:w w:val="105"/>
        </w:rPr>
        <w:t>These creation to-usage systems are affected by a wide extent of performers and cycles, who may never convey or be aware of their interdependencies. As needs be, there is a move towards more interdisciplinary and transdisciplinary (for instance including both educational and non-academic accomplices) research in the field of SCP.</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w w:val="105"/>
        </w:rPr>
      </w:pPr>
      <w:r w:rsidRPr="00056141">
        <w:rPr>
          <w:w w:val="105"/>
        </w:rPr>
        <w:t>Financial frameworks</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w w:val="105"/>
        </w:rPr>
      </w:pPr>
      <w:r w:rsidRPr="00056141">
        <w:rPr>
          <w:w w:val="105"/>
        </w:rPr>
        <w:t>Research focuses proposed in the studio included how financial and finance structures sway and urge associations' lead, and the manner by which they need to change to develop more doable key strategies. Individuals proposed examination of: the deterrents to more attainable hypothesis by associations and advantages saves; how to execute an adjustment of expense appraisal from work to resources; and how to facilitate economy and environment in the norms controlling cash and economy.</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w w:val="105"/>
        </w:rPr>
      </w:pPr>
      <w:r w:rsidRPr="00056141">
        <w:rPr>
          <w:w w:val="105"/>
        </w:rPr>
        <w:t>Plans of action</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w w:val="105"/>
        </w:rPr>
      </w:pPr>
      <w:r w:rsidRPr="00056141">
        <w:rPr>
          <w:w w:val="105"/>
        </w:rPr>
        <w:t>Individuals moreover called for closer associates between the coherent and business organizations. A part of their suggested research questions included: how firms can spread out science-based targets; how they can find models to diminish their biological impacts; ways for associations to decrease waste and moreover procure pay from excess</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w w:val="105"/>
        </w:rPr>
      </w:pPr>
      <w:r w:rsidRPr="00056141">
        <w:rPr>
          <w:w w:val="105"/>
        </w:rPr>
        <w:t>items and association developments; how to help straightforwardness and conspicuousness in supply chains; how to demonstrate the way that practicality can be useful.</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b/>
          <w:w w:val="105"/>
        </w:rPr>
      </w:pPr>
      <w:r w:rsidRPr="00056141">
        <w:rPr>
          <w:b/>
          <w:w w:val="105"/>
        </w:rPr>
        <w:t>Conclusion</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w w:val="105"/>
        </w:rPr>
      </w:pPr>
      <w:r w:rsidRPr="00056141">
        <w:rPr>
          <w:w w:val="105"/>
        </w:rPr>
        <w:t>Considering the public region as a client, individuals called for research on deterrents to more reasonable public securing, and how to isolate these limits and set up better, more legitimate public procurement structures.</w:t>
      </w:r>
    </w:p>
    <w:p w:rsidR="00056141" w:rsidRPr="00056141" w:rsidRDefault="00056141" w:rsidP="00056141">
      <w:pPr>
        <w:pStyle w:val="BodyText"/>
        <w:spacing w:line="480" w:lineRule="auto"/>
        <w:ind w:left="100" w:right="115"/>
        <w:jc w:val="both"/>
        <w:rPr>
          <w:w w:val="105"/>
        </w:rPr>
      </w:pPr>
      <w:r w:rsidRPr="00056141">
        <w:rPr>
          <w:w w:val="105"/>
        </w:rPr>
        <w:t>Regarding the matter of round economy, individuals suggested that investigation is expected into which system instruments are best in keeping harms out of resource and waste streams. They required a review of study of existing indirect systems, and examination concerning how to reshape regulatory designs to assist with adjusting economy, taking into account that they tend now to be acclimated to an all the more straight model.</w:t>
      </w:r>
    </w:p>
    <w:p w:rsidR="00056141" w:rsidRDefault="00056141" w:rsidP="00056141">
      <w:pPr>
        <w:pStyle w:val="BodyText"/>
        <w:spacing w:line="480" w:lineRule="auto"/>
        <w:ind w:left="100" w:right="115"/>
        <w:jc w:val="both"/>
        <w:rPr>
          <w:w w:val="105"/>
        </w:rPr>
      </w:pPr>
    </w:p>
    <w:p w:rsidR="005B72D9" w:rsidRDefault="005B72D9" w:rsidP="00056141">
      <w:pPr>
        <w:pStyle w:val="BodyText"/>
        <w:spacing w:line="480" w:lineRule="auto"/>
        <w:ind w:left="100" w:right="115"/>
        <w:jc w:val="both"/>
        <w:rPr>
          <w:w w:val="105"/>
        </w:rPr>
      </w:pPr>
    </w:p>
    <w:p w:rsidR="005B72D9" w:rsidRDefault="005B72D9" w:rsidP="00056141">
      <w:pPr>
        <w:pStyle w:val="BodyText"/>
        <w:spacing w:line="480" w:lineRule="auto"/>
        <w:ind w:left="100" w:right="115"/>
        <w:jc w:val="both"/>
        <w:rPr>
          <w:w w:val="105"/>
        </w:rPr>
      </w:pPr>
    </w:p>
    <w:p w:rsidR="005B72D9" w:rsidRDefault="005B72D9" w:rsidP="00056141">
      <w:pPr>
        <w:pStyle w:val="BodyText"/>
        <w:spacing w:line="480" w:lineRule="auto"/>
        <w:ind w:left="100" w:right="115"/>
        <w:jc w:val="both"/>
        <w:rPr>
          <w:w w:val="105"/>
        </w:rPr>
      </w:pPr>
    </w:p>
    <w:p w:rsidR="005B72D9" w:rsidRDefault="005B72D9" w:rsidP="00056141">
      <w:pPr>
        <w:pStyle w:val="BodyText"/>
        <w:spacing w:line="480" w:lineRule="auto"/>
        <w:ind w:left="100" w:right="115"/>
        <w:jc w:val="both"/>
        <w:rPr>
          <w:w w:val="105"/>
        </w:rPr>
      </w:pPr>
    </w:p>
    <w:p w:rsidR="005B72D9" w:rsidRDefault="005B72D9" w:rsidP="00056141">
      <w:pPr>
        <w:pStyle w:val="BodyText"/>
        <w:spacing w:line="480" w:lineRule="auto"/>
        <w:ind w:left="100" w:right="115"/>
        <w:jc w:val="both"/>
        <w:rPr>
          <w:w w:val="105"/>
        </w:rPr>
      </w:pPr>
    </w:p>
    <w:p w:rsidR="005B72D9" w:rsidRDefault="005B72D9" w:rsidP="00056141">
      <w:pPr>
        <w:pStyle w:val="BodyText"/>
        <w:spacing w:line="480" w:lineRule="auto"/>
        <w:ind w:left="100" w:right="115"/>
        <w:jc w:val="both"/>
        <w:rPr>
          <w:w w:val="105"/>
        </w:rPr>
      </w:pPr>
    </w:p>
    <w:p w:rsidR="005B72D9" w:rsidRDefault="005B72D9" w:rsidP="00056141">
      <w:pPr>
        <w:pStyle w:val="BodyText"/>
        <w:spacing w:line="480" w:lineRule="auto"/>
        <w:ind w:left="100" w:right="115"/>
        <w:jc w:val="both"/>
        <w:rPr>
          <w:w w:val="105"/>
        </w:rPr>
      </w:pPr>
    </w:p>
    <w:p w:rsidR="005B72D9" w:rsidRDefault="005B72D9" w:rsidP="00056141">
      <w:pPr>
        <w:pStyle w:val="BodyText"/>
        <w:spacing w:line="480" w:lineRule="auto"/>
        <w:ind w:left="100" w:right="115"/>
        <w:jc w:val="both"/>
        <w:rPr>
          <w:w w:val="105"/>
        </w:rPr>
      </w:pPr>
    </w:p>
    <w:p w:rsidR="005B72D9" w:rsidRDefault="005B72D9" w:rsidP="00056141">
      <w:pPr>
        <w:pStyle w:val="BodyText"/>
        <w:spacing w:line="480" w:lineRule="auto"/>
        <w:ind w:left="100" w:right="115"/>
        <w:jc w:val="both"/>
        <w:rPr>
          <w:w w:val="105"/>
        </w:rPr>
      </w:pPr>
    </w:p>
    <w:p w:rsidR="005B72D9" w:rsidRDefault="005B72D9" w:rsidP="00056141">
      <w:pPr>
        <w:pStyle w:val="BodyText"/>
        <w:spacing w:line="480" w:lineRule="auto"/>
        <w:ind w:left="100" w:right="115"/>
        <w:jc w:val="both"/>
        <w:rPr>
          <w:w w:val="105"/>
        </w:rPr>
      </w:pPr>
    </w:p>
    <w:p w:rsidR="005B72D9" w:rsidRPr="00056141" w:rsidRDefault="005B72D9"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100" w:right="115"/>
        <w:jc w:val="both"/>
        <w:rPr>
          <w:b/>
          <w:w w:val="105"/>
        </w:rPr>
      </w:pPr>
      <w:r w:rsidRPr="00056141">
        <w:rPr>
          <w:b/>
          <w:w w:val="105"/>
        </w:rPr>
        <w:lastRenderedPageBreak/>
        <w:t>References</w:t>
      </w:r>
    </w:p>
    <w:p w:rsidR="00056141" w:rsidRPr="00056141" w:rsidRDefault="00056141" w:rsidP="00056141">
      <w:pPr>
        <w:pStyle w:val="BodyText"/>
        <w:spacing w:line="480" w:lineRule="auto"/>
        <w:ind w:left="100" w:right="115"/>
        <w:jc w:val="both"/>
        <w:rPr>
          <w:w w:val="105"/>
        </w:rPr>
      </w:pPr>
    </w:p>
    <w:p w:rsidR="00056141" w:rsidRPr="00056141" w:rsidRDefault="00056141" w:rsidP="00056141">
      <w:pPr>
        <w:pStyle w:val="BodyText"/>
        <w:spacing w:line="480" w:lineRule="auto"/>
        <w:ind w:left="450" w:right="115" w:hanging="450"/>
        <w:jc w:val="both"/>
        <w:rPr>
          <w:w w:val="105"/>
        </w:rPr>
      </w:pPr>
      <w:r w:rsidRPr="00056141">
        <w:rPr>
          <w:w w:val="105"/>
        </w:rPr>
        <w:t>1.</w:t>
      </w:r>
      <w:r w:rsidRPr="00056141">
        <w:rPr>
          <w:w w:val="105"/>
        </w:rPr>
        <w:tab/>
        <w:t>Algehed, J. (2015). Reasonable Consumption: A Knowledge Base. Mistra. http://mistra-research.se/publikationer/forstudier/reasonable usage - - a-data base.html</w:t>
      </w:r>
    </w:p>
    <w:p w:rsidR="00056141" w:rsidRPr="00056141" w:rsidRDefault="00056141" w:rsidP="00056141">
      <w:pPr>
        <w:pStyle w:val="BodyText"/>
        <w:spacing w:line="480" w:lineRule="auto"/>
        <w:ind w:left="450" w:right="115" w:hanging="450"/>
        <w:jc w:val="both"/>
        <w:rPr>
          <w:w w:val="105"/>
        </w:rPr>
      </w:pPr>
      <w:r w:rsidRPr="00056141">
        <w:rPr>
          <w:w w:val="105"/>
        </w:rPr>
        <w:t>2.</w:t>
      </w:r>
      <w:r w:rsidRPr="00056141">
        <w:rPr>
          <w:w w:val="105"/>
        </w:rPr>
        <w:tab/>
        <w:t>Blok, V., Long, T. B., Gaziulusoy, A. I., Ciliz, N., Lozano, R., Huisingh, D., Csutora,</w:t>
      </w:r>
    </w:p>
    <w:p w:rsidR="00056141" w:rsidRPr="00056141" w:rsidRDefault="00056141" w:rsidP="00056141">
      <w:pPr>
        <w:pStyle w:val="BodyText"/>
        <w:spacing w:line="480" w:lineRule="auto"/>
        <w:ind w:left="450" w:right="115" w:hanging="450"/>
        <w:jc w:val="both"/>
        <w:rPr>
          <w:w w:val="105"/>
        </w:rPr>
      </w:pPr>
    </w:p>
    <w:p w:rsidR="00056141" w:rsidRPr="00056141" w:rsidRDefault="00056141" w:rsidP="00056141">
      <w:pPr>
        <w:pStyle w:val="BodyText"/>
        <w:spacing w:line="480" w:lineRule="auto"/>
        <w:ind w:left="450" w:right="115" w:hanging="450"/>
        <w:jc w:val="both"/>
        <w:rPr>
          <w:w w:val="105"/>
        </w:rPr>
      </w:pPr>
      <w:r w:rsidRPr="00056141">
        <w:rPr>
          <w:w w:val="105"/>
        </w:rPr>
        <w:t>M. what's more Boks,</w:t>
      </w:r>
    </w:p>
    <w:p w:rsidR="00056141" w:rsidRPr="00056141" w:rsidRDefault="00056141" w:rsidP="00056141">
      <w:pPr>
        <w:pStyle w:val="BodyText"/>
        <w:spacing w:line="480" w:lineRule="auto"/>
        <w:ind w:left="450" w:right="115" w:hanging="450"/>
        <w:jc w:val="both"/>
        <w:rPr>
          <w:w w:val="105"/>
        </w:rPr>
      </w:pPr>
    </w:p>
    <w:p w:rsidR="00C7428E" w:rsidRDefault="00056141" w:rsidP="00056141">
      <w:pPr>
        <w:pStyle w:val="BodyText"/>
        <w:spacing w:line="480" w:lineRule="auto"/>
        <w:ind w:left="450" w:right="115" w:hanging="450"/>
        <w:jc w:val="both"/>
        <w:rPr>
          <w:sz w:val="23"/>
        </w:rPr>
      </w:pPr>
      <w:r w:rsidRPr="00056141">
        <w:rPr>
          <w:w w:val="105"/>
        </w:rPr>
        <w:t>3.</w:t>
      </w:r>
      <w:r w:rsidRPr="00056141">
        <w:rPr>
          <w:w w:val="105"/>
        </w:rPr>
        <w:tab/>
        <w:t>C. (2015). From best practices to ranges for a more sensible future: progresses and incites in the change to overall sensible creation and usage. Journal of Cleaner Production, 108. 19-30. DOI: 10.1016/j.jclepro.2015.04.119</w:t>
      </w:r>
    </w:p>
    <w:sectPr w:rsidR="00C7428E" w:rsidSect="00C7428E">
      <w:pgSz w:w="11900" w:h="16850"/>
      <w:pgMar w:top="1380" w:right="1160" w:bottom="2120" w:left="1340" w:header="0" w:footer="19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B2E" w:rsidRDefault="00076B2E" w:rsidP="00C7428E">
      <w:r>
        <w:separator/>
      </w:r>
    </w:p>
  </w:endnote>
  <w:endnote w:type="continuationSeparator" w:id="1">
    <w:p w:rsidR="00076B2E" w:rsidRDefault="00076B2E" w:rsidP="00C74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8E" w:rsidRDefault="00C7428E">
    <w:pPr>
      <w:pStyle w:val="BodyText"/>
      <w:spacing w:line="14" w:lineRule="auto"/>
      <w:rPr>
        <w:sz w:val="20"/>
      </w:rPr>
    </w:pPr>
    <w:r w:rsidRPr="00C7428E">
      <w:pict>
        <v:shapetype id="_x0000_t202" coordsize="21600,21600" o:spt="202" path="m,l,21600r21600,l21600,xe">
          <v:stroke joinstyle="miter"/>
          <v:path gradientshapeok="t" o:connecttype="rect"/>
        </v:shapetype>
        <v:shape id="_x0000_s1025" type="#_x0000_t202" style="position:absolute;margin-left:292.35pt;margin-top:734.3pt;width:18.25pt;height:14.35pt;z-index:-251658752;mso-position-horizontal-relative:page;mso-position-vertical-relative:page" filled="f" stroked="f">
          <v:textbox inset="0,0,0,0">
            <w:txbxContent>
              <w:p w:rsidR="00C7428E" w:rsidRDefault="00C7428E">
                <w:pPr>
                  <w:spacing w:before="13"/>
                  <w:ind w:left="60"/>
                  <w:rPr>
                    <w:rFonts w:ascii="Arial MT"/>
                  </w:rPr>
                </w:pPr>
                <w:r>
                  <w:fldChar w:fldCharType="begin"/>
                </w:r>
                <w:r w:rsidR="00076B2E">
                  <w:rPr>
                    <w:rFonts w:ascii="Arial MT"/>
                  </w:rPr>
                  <w:instrText xml:space="preserve"> PAGE </w:instrText>
                </w:r>
                <w:r>
                  <w:fldChar w:fldCharType="separate"/>
                </w:r>
                <w:r w:rsidR="005B72D9">
                  <w:rPr>
                    <w:rFonts w:ascii="Arial MT"/>
                    <w:noProof/>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B2E" w:rsidRDefault="00076B2E" w:rsidP="00C7428E">
      <w:r>
        <w:separator/>
      </w:r>
    </w:p>
  </w:footnote>
  <w:footnote w:type="continuationSeparator" w:id="1">
    <w:p w:rsidR="00076B2E" w:rsidRDefault="00076B2E" w:rsidP="00C74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04776"/>
    <w:multiLevelType w:val="hybridMultilevel"/>
    <w:tmpl w:val="8C8EA7B6"/>
    <w:lvl w:ilvl="0" w:tplc="6EA068AE">
      <w:start w:val="1"/>
      <w:numFmt w:val="decimal"/>
      <w:lvlText w:val="%1."/>
      <w:lvlJc w:val="left"/>
      <w:pPr>
        <w:ind w:left="820" w:hanging="360"/>
        <w:jc w:val="left"/>
      </w:pPr>
      <w:rPr>
        <w:rFonts w:ascii="Times New Roman" w:eastAsia="Times New Roman" w:hAnsi="Times New Roman" w:cs="Times New Roman" w:hint="default"/>
        <w:spacing w:val="-2"/>
        <w:w w:val="105"/>
        <w:sz w:val="24"/>
        <w:szCs w:val="24"/>
        <w:lang w:val="en-US" w:eastAsia="en-US" w:bidi="ar-SA"/>
      </w:rPr>
    </w:lvl>
    <w:lvl w:ilvl="1" w:tplc="5F9E9924">
      <w:numFmt w:val="bullet"/>
      <w:lvlText w:val="•"/>
      <w:lvlJc w:val="left"/>
      <w:pPr>
        <w:ind w:left="1160" w:hanging="360"/>
      </w:pPr>
      <w:rPr>
        <w:rFonts w:hint="default"/>
        <w:lang w:val="en-US" w:eastAsia="en-US" w:bidi="ar-SA"/>
      </w:rPr>
    </w:lvl>
    <w:lvl w:ilvl="2" w:tplc="8276575E">
      <w:numFmt w:val="bullet"/>
      <w:lvlText w:val="•"/>
      <w:lvlJc w:val="left"/>
      <w:pPr>
        <w:ind w:left="2075" w:hanging="360"/>
      </w:pPr>
      <w:rPr>
        <w:rFonts w:hint="default"/>
        <w:lang w:val="en-US" w:eastAsia="en-US" w:bidi="ar-SA"/>
      </w:rPr>
    </w:lvl>
    <w:lvl w:ilvl="3" w:tplc="405A07C2">
      <w:numFmt w:val="bullet"/>
      <w:lvlText w:val="•"/>
      <w:lvlJc w:val="left"/>
      <w:pPr>
        <w:ind w:left="2990" w:hanging="360"/>
      </w:pPr>
      <w:rPr>
        <w:rFonts w:hint="default"/>
        <w:lang w:val="en-US" w:eastAsia="en-US" w:bidi="ar-SA"/>
      </w:rPr>
    </w:lvl>
    <w:lvl w:ilvl="4" w:tplc="19C03C1C">
      <w:numFmt w:val="bullet"/>
      <w:lvlText w:val="•"/>
      <w:lvlJc w:val="left"/>
      <w:pPr>
        <w:ind w:left="3906" w:hanging="360"/>
      </w:pPr>
      <w:rPr>
        <w:rFonts w:hint="default"/>
        <w:lang w:val="en-US" w:eastAsia="en-US" w:bidi="ar-SA"/>
      </w:rPr>
    </w:lvl>
    <w:lvl w:ilvl="5" w:tplc="4770EDE4">
      <w:numFmt w:val="bullet"/>
      <w:lvlText w:val="•"/>
      <w:lvlJc w:val="left"/>
      <w:pPr>
        <w:ind w:left="4821" w:hanging="360"/>
      </w:pPr>
      <w:rPr>
        <w:rFonts w:hint="default"/>
        <w:lang w:val="en-US" w:eastAsia="en-US" w:bidi="ar-SA"/>
      </w:rPr>
    </w:lvl>
    <w:lvl w:ilvl="6" w:tplc="D4C41596">
      <w:numFmt w:val="bullet"/>
      <w:lvlText w:val="•"/>
      <w:lvlJc w:val="left"/>
      <w:pPr>
        <w:ind w:left="5737" w:hanging="360"/>
      </w:pPr>
      <w:rPr>
        <w:rFonts w:hint="default"/>
        <w:lang w:val="en-US" w:eastAsia="en-US" w:bidi="ar-SA"/>
      </w:rPr>
    </w:lvl>
    <w:lvl w:ilvl="7" w:tplc="84FAE016">
      <w:numFmt w:val="bullet"/>
      <w:lvlText w:val="•"/>
      <w:lvlJc w:val="left"/>
      <w:pPr>
        <w:ind w:left="6652" w:hanging="360"/>
      </w:pPr>
      <w:rPr>
        <w:rFonts w:hint="default"/>
        <w:lang w:val="en-US" w:eastAsia="en-US" w:bidi="ar-SA"/>
      </w:rPr>
    </w:lvl>
    <w:lvl w:ilvl="8" w:tplc="5100D87A">
      <w:numFmt w:val="bullet"/>
      <w:lvlText w:val="•"/>
      <w:lvlJc w:val="left"/>
      <w:pPr>
        <w:ind w:left="756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C7428E"/>
    <w:rsid w:val="00056141"/>
    <w:rsid w:val="00076B2E"/>
    <w:rsid w:val="005B72D9"/>
    <w:rsid w:val="00C7428E"/>
    <w:rsid w:val="00F65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428E"/>
    <w:rPr>
      <w:rFonts w:ascii="Times New Roman" w:eastAsia="Times New Roman" w:hAnsi="Times New Roman" w:cs="Times New Roman"/>
    </w:rPr>
  </w:style>
  <w:style w:type="paragraph" w:styleId="Heading1">
    <w:name w:val="heading 1"/>
    <w:basedOn w:val="Normal"/>
    <w:uiPriority w:val="1"/>
    <w:qFormat/>
    <w:rsid w:val="00C7428E"/>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7428E"/>
    <w:rPr>
      <w:sz w:val="24"/>
      <w:szCs w:val="24"/>
    </w:rPr>
  </w:style>
  <w:style w:type="paragraph" w:styleId="ListParagraph">
    <w:name w:val="List Paragraph"/>
    <w:basedOn w:val="Normal"/>
    <w:uiPriority w:val="1"/>
    <w:qFormat/>
    <w:rsid w:val="00C7428E"/>
    <w:pPr>
      <w:ind w:left="820" w:hanging="360"/>
      <w:jc w:val="both"/>
    </w:pPr>
  </w:style>
  <w:style w:type="paragraph" w:customStyle="1" w:styleId="TableParagraph">
    <w:name w:val="Table Paragraph"/>
    <w:basedOn w:val="Normal"/>
    <w:uiPriority w:val="1"/>
    <w:qFormat/>
    <w:rsid w:val="00C742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SDG 12: Responsible Consumption and Production – A Review of Research Needs</dc:title>
  <dc:subject>SDGs</dc:subject>
  <dc:creator>Chan, Weitz, Persson and Trimmer</dc:creator>
  <cp:keywords>SDGs, 2030 Agenda, Science, research</cp:keywords>
  <cp:lastModifiedBy>GRAMNETWORLD</cp:lastModifiedBy>
  <cp:revision>4</cp:revision>
  <dcterms:created xsi:type="dcterms:W3CDTF">2022-04-30T14:33:00Z</dcterms:created>
  <dcterms:modified xsi:type="dcterms:W3CDTF">2022-04-30T14:37:00Z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2013</vt:lpwstr>
  </property>
  <property fmtid="{D5CDD505-2E9C-101B-9397-08002B2CF9AE}" pid="4" name="LastSaved">
    <vt:filetime>2022-04-30T00:00:00Z</vt:filetime>
  </property>
</Properties>
</file>